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cs="Arial"/>
          <w:bCs/>
        </w:rPr>
      </w:pPr>
    </w:p>
    <w:p>
      <w:pPr>
        <w:ind w:firstLine="0"/>
        <w:jc w:val="center"/>
        <w:rPr>
          <w:rFonts w:cs="Arial"/>
          <w:bCs/>
        </w:rPr>
      </w:pPr>
      <w:r>
        <w:rPr>
          <w:rFonts w:cs="Arial"/>
          <w:bCs/>
        </w:rPr>
        <w:t>СОВЕТ НАРОДНЫХ ДЕПУТАТОВ</w:t>
      </w:r>
    </w:p>
    <w:p>
      <w:pPr>
        <w:ind w:firstLine="0"/>
        <w:jc w:val="center"/>
        <w:rPr>
          <w:rFonts w:cs="Arial"/>
          <w:bCs/>
        </w:rPr>
      </w:pPr>
      <w:r>
        <w:rPr>
          <w:rFonts w:cs="Arial"/>
          <w:bCs/>
        </w:rPr>
        <w:t>СОЛДАТСКОГО  СЕЛЬСКОГО ПОСЕЛЕНИЯ</w:t>
      </w:r>
    </w:p>
    <w:p>
      <w:pPr>
        <w:ind w:firstLine="0"/>
        <w:jc w:val="center"/>
        <w:rPr>
          <w:rFonts w:cs="Arial"/>
          <w:bCs/>
        </w:rPr>
      </w:pPr>
      <w:r>
        <w:rPr>
          <w:rFonts w:cs="Arial"/>
          <w:bCs/>
        </w:rPr>
        <w:t>ОСТРОГОЖСКОГО МУНИЦИПАЛЬНОГО РАЙОНА</w:t>
      </w:r>
    </w:p>
    <w:p>
      <w:pPr>
        <w:ind w:firstLine="0"/>
        <w:jc w:val="center"/>
        <w:rPr>
          <w:rFonts w:cs="Arial"/>
          <w:bCs/>
        </w:rPr>
      </w:pPr>
      <w:r>
        <w:rPr>
          <w:rFonts w:cs="Arial"/>
          <w:bCs/>
        </w:rPr>
        <w:t>ВОРОНЕЖСКОЙ ОБЛАСТИ</w:t>
      </w:r>
    </w:p>
    <w:p>
      <w:pPr>
        <w:ind w:firstLine="0"/>
        <w:jc w:val="center"/>
        <w:rPr>
          <w:rFonts w:cs="Arial"/>
          <w:bCs/>
        </w:rPr>
      </w:pPr>
    </w:p>
    <w:p>
      <w:pPr>
        <w:ind w:firstLine="0"/>
        <w:jc w:val="center"/>
        <w:rPr>
          <w:rFonts w:cs="Arial"/>
        </w:rPr>
      </w:pPr>
      <w:r>
        <w:rPr>
          <w:rFonts w:cs="Arial"/>
        </w:rPr>
        <w:t>РЕШЕНИЕ</w:t>
      </w:r>
    </w:p>
    <w:p>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auto"/>
          <w:highlight w:val="none"/>
          <w:u w:val="none"/>
          <w:lang w:val="ru-RU"/>
        </w:rPr>
      </w:pPr>
      <w:r>
        <w:rPr>
          <w:rFonts w:hint="default" w:cs="Arial"/>
          <w:color w:val="auto"/>
          <w:highlight w:val="none"/>
          <w:u w:val="none"/>
          <w:lang w:val="ru-RU"/>
        </w:rPr>
        <w:t xml:space="preserve">21.05.2024 </w:t>
      </w:r>
      <w:r>
        <w:rPr>
          <w:rFonts w:cs="Arial"/>
          <w:color w:val="auto"/>
          <w:highlight w:val="none"/>
          <w:u w:val="none"/>
        </w:rPr>
        <w:t>г. №</w:t>
      </w:r>
      <w:r>
        <w:rPr>
          <w:rFonts w:hint="default" w:cs="Arial"/>
          <w:color w:val="auto"/>
          <w:highlight w:val="none"/>
          <w:u w:val="none"/>
          <w:lang w:val="ru-RU"/>
        </w:rPr>
        <w:t xml:space="preserve">     156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с. Солдатское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p>
    <w:p>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000000"/>
          <w:lang w:val="ru-RU"/>
        </w:rPr>
      </w:pPr>
      <w:r>
        <w:rPr>
          <w:rFonts w:cs="Arial"/>
          <w:color w:val="000000"/>
        </w:rPr>
        <w:t>Об утверждении отчета об исполнении бюджета</w:t>
      </w:r>
      <w:r>
        <w:rPr>
          <w:rFonts w:hint="default" w:cs="Arial"/>
          <w:color w:val="000000"/>
          <w:lang w:val="ru-RU"/>
        </w:rPr>
        <w:t xml:space="preserve">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Солдатского сельского поселения</w:t>
      </w:r>
      <w:r>
        <w:rPr>
          <w:rFonts w:hint="default" w:cs="Arial"/>
          <w:color w:val="000000"/>
          <w:lang w:val="ru-RU"/>
        </w:rPr>
        <w:t xml:space="preserve"> </w:t>
      </w:r>
      <w:r>
        <w:rPr>
          <w:rFonts w:cs="Arial"/>
          <w:color w:val="000000"/>
        </w:rPr>
        <w:t xml:space="preserve">Острогожского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муниципального района за 2023 год.» </w:t>
      </w:r>
    </w:p>
    <w:p>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p>
    <w:p>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r>
        <w:rPr>
          <w:rFonts w:cs="Arial"/>
          <w:bCs/>
          <w:color w:val="000000"/>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Солдатского сельского поселения Острогожского муниципального района Воронежской области Совет народных депутатов Солдатского сельского поселения Острогожского муниципального района</w:t>
      </w:r>
    </w:p>
    <w:p>
      <w:pPr>
        <w:autoSpaceDE w:val="0"/>
        <w:autoSpaceDN w:val="0"/>
        <w:adjustRightInd w:val="0"/>
        <w:ind w:firstLine="0"/>
        <w:jc w:val="center"/>
        <w:outlineLvl w:val="0"/>
        <w:rPr>
          <w:rFonts w:cs="Arial"/>
          <w:bCs/>
          <w:color w:val="000000"/>
        </w:rPr>
      </w:pPr>
      <w:r>
        <w:rPr>
          <w:rFonts w:cs="Arial"/>
          <w:bCs/>
          <w:color w:val="000000"/>
        </w:rPr>
        <w:t>Р</w:t>
      </w:r>
      <w:r>
        <w:rPr>
          <w:rFonts w:cs="Arial"/>
          <w:bCs/>
          <w:color w:val="000000"/>
          <w:lang w:val="ru-RU"/>
        </w:rPr>
        <w:t>ЕШИЛ</w:t>
      </w:r>
      <w:r>
        <w:rPr>
          <w:rFonts w:cs="Arial"/>
          <w:bCs/>
          <w:color w:val="000000"/>
        </w:rPr>
        <w:t>:</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1.Утвердить отчет об исполнении бюджета Солдатского сельского поселения за 2023 год по доходам в сумме 8207,2 тыс. рублей и по расходам в сумме 8543,0 тыс. рублей с превышением расходов над доходами </w:t>
      </w:r>
      <w:r>
        <w:rPr>
          <w:rFonts w:cs="Arial"/>
          <w:color w:val="000000"/>
          <w:highlight w:val="none"/>
        </w:rPr>
        <w:t>(дефицит  бюджета сельского поселения) в сумме 335,8 тыс.  рублей со следующими показателями:</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поступлению доходов в бюджет Солдатского сельского поселения за 2023 год по кодам классификации доходов бюджета согласно приложению 1 к настоящему решению;</w:t>
      </w:r>
    </w:p>
    <w:p>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ведомственной структуре расходов бюджета Солдатского сельского поселения за 2023 год согласно приложению 2 к настоящему решению;</w:t>
      </w:r>
    </w:p>
    <w:p>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по </w:t>
      </w:r>
      <w:r>
        <w:rPr>
          <w:rFonts w:cs="Arial"/>
        </w:rPr>
        <w:t xml:space="preserve">расходам бюджета Солдатского сельского поселения по разделам, подразделам классификации расходов бюджета </w:t>
      </w:r>
      <w:r>
        <w:rPr>
          <w:rFonts w:cs="Arial"/>
          <w:color w:val="000000"/>
        </w:rPr>
        <w:t>за 2023 год согласно приложению 3 к настоящему решению;</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источникам внутреннего финансирования дефицита местного бюджета за 2023 год по кодам классификации источников финансирования дефицитов бюджета согласно приложению 4 к настоящему решению;</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2. Настоящее решение подлежит обнародованию.</w:t>
      </w:r>
    </w:p>
    <w:p>
      <w:pPr>
        <w:autoSpaceDE w:val="0"/>
        <w:autoSpaceDN w:val="0"/>
        <w:adjustRightInd w:val="0"/>
        <w:ind w:left="360" w:firstLine="0"/>
        <w:rPr>
          <w:rFonts w:cs="Arial"/>
          <w:color w:val="000000"/>
        </w:rPr>
      </w:pPr>
      <w:r>
        <w:rPr>
          <w:rFonts w:cs="Arial"/>
          <w:color w:val="000000"/>
        </w:rPr>
        <w:t xml:space="preserve">   </w:t>
      </w:r>
    </w:p>
    <w:p>
      <w:pPr>
        <w:autoSpaceDE w:val="0"/>
        <w:autoSpaceDN w:val="0"/>
        <w:adjustRightInd w:val="0"/>
        <w:ind w:firstLine="0"/>
        <w:rPr>
          <w:rFonts w:cs="Arial"/>
          <w:color w:val="000000"/>
          <w:lang w:val="ru-RU"/>
        </w:rPr>
      </w:pPr>
    </w:p>
    <w:p>
      <w:pPr>
        <w:autoSpaceDE w:val="0"/>
        <w:autoSpaceDN w:val="0"/>
        <w:adjustRightInd w:val="0"/>
        <w:ind w:firstLine="0"/>
        <w:rPr>
          <w:rFonts w:cs="Arial"/>
          <w:color w:val="000000"/>
          <w:lang w:val="ru-RU"/>
        </w:rPr>
      </w:pPr>
    </w:p>
    <w:p>
      <w:pPr>
        <w:autoSpaceDE w:val="0"/>
        <w:autoSpaceDN w:val="0"/>
        <w:adjustRightInd w:val="0"/>
        <w:ind w:firstLine="0"/>
        <w:rPr>
          <w:rFonts w:hint="default" w:cs="Arial"/>
          <w:color w:val="000000"/>
          <w:lang w:val="ru-RU"/>
        </w:rPr>
      </w:pPr>
      <w:r>
        <w:rPr>
          <w:rFonts w:cs="Arial"/>
          <w:color w:val="000000"/>
          <w:lang w:val="ru-RU"/>
        </w:rPr>
        <w:t>Глава</w:t>
      </w:r>
      <w:r>
        <w:rPr>
          <w:rFonts w:hint="default" w:cs="Arial"/>
          <w:color w:val="000000"/>
          <w:lang w:val="ru-RU"/>
        </w:rPr>
        <w:t xml:space="preserve"> Солдатского сельского поселения                                 И.Е.Просянников</w:t>
      </w:r>
    </w:p>
    <w:p>
      <w:pPr>
        <w:autoSpaceDE w:val="0"/>
        <w:autoSpaceDN w:val="0"/>
        <w:adjustRightInd w:val="0"/>
        <w:ind w:firstLine="0"/>
        <w:rPr>
          <w:rFonts w:cs="Arial"/>
          <w:color w:val="000000"/>
        </w:rPr>
      </w:pPr>
    </w:p>
    <w:p>
      <w:pPr>
        <w:autoSpaceDE w:val="0"/>
        <w:autoSpaceDN w:val="0"/>
        <w:adjustRightInd w:val="0"/>
        <w:ind w:firstLine="0"/>
        <w:rPr>
          <w:rFonts w:cs="Arial"/>
          <w:color w:val="000000"/>
        </w:rPr>
      </w:pPr>
    </w:p>
    <w:p>
      <w:pPr>
        <w:autoSpaceDE w:val="0"/>
        <w:autoSpaceDN w:val="0"/>
        <w:adjustRightInd w:val="0"/>
        <w:ind w:left="6240" w:leftChars="2600" w:firstLine="0" w:firstLineChars="0"/>
        <w:rPr>
          <w:rFonts w:cs="Arial"/>
          <w:color w:val="000000"/>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r>
        <w:rPr>
          <w:rFonts w:cs="Arial"/>
        </w:rPr>
        <w:t>Приложение 1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w:t>
      </w:r>
      <w:r>
        <w:rPr>
          <w:rFonts w:hint="default" w:cs="Arial"/>
          <w:highlight w:val="none"/>
          <w:lang w:val="ru-RU"/>
        </w:rPr>
        <w:t xml:space="preserve"> 156</w:t>
      </w:r>
      <w:r>
        <w:rPr>
          <w:rFonts w:cs="Arial"/>
          <w:highlight w:val="none"/>
        </w:rPr>
        <w:t xml:space="preserve"> </w:t>
      </w:r>
    </w:p>
    <w:p>
      <w:pPr>
        <w:ind w:firstLine="709"/>
        <w:rPr>
          <w:rFonts w:cs="Arial"/>
        </w:rPr>
      </w:pPr>
      <w:r>
        <w:rPr>
          <w:rFonts w:cs="Arial"/>
        </w:rPr>
        <w:t xml:space="preserve"> </w:t>
      </w:r>
    </w:p>
    <w:p>
      <w:pPr>
        <w:tabs>
          <w:tab w:val="left" w:pos="8621"/>
          <w:tab w:val="left" w:pos="9401"/>
        </w:tabs>
        <w:ind w:firstLine="709"/>
        <w:rPr>
          <w:rFonts w:cs="Arial"/>
        </w:rPr>
      </w:pPr>
      <w:r>
        <w:rPr>
          <w:rFonts w:cs="Arial"/>
        </w:rPr>
        <w:t xml:space="preserve"> </w:t>
      </w:r>
    </w:p>
    <w:p>
      <w:pPr>
        <w:ind w:firstLine="709"/>
        <w:rPr>
          <w:rFonts w:cs="Arial"/>
        </w:rPr>
      </w:pPr>
    </w:p>
    <w:p>
      <w:pPr>
        <w:ind w:firstLine="709"/>
        <w:jc w:val="center"/>
        <w:rPr>
          <w:rFonts w:cs="Arial"/>
        </w:rPr>
      </w:pPr>
      <w:r>
        <w:rPr>
          <w:rFonts w:cs="Arial"/>
        </w:rPr>
        <w:t>Поступление доходов в бюджет Солдатского  сельского поселения за 2023 год по кодам классификации доходов бюджета</w:t>
      </w:r>
    </w:p>
    <w:p>
      <w:pPr>
        <w:ind w:firstLine="709"/>
        <w:jc w:val="left"/>
        <w:rPr>
          <w:rFonts w:cs="Arial"/>
          <w:b/>
        </w:rPr>
      </w:pPr>
    </w:p>
    <w:tbl>
      <w:tblPr>
        <w:tblStyle w:val="11"/>
        <w:tblW w:w="10418" w:type="dxa"/>
        <w:jc w:val="center"/>
        <w:tblLayout w:type="autofit"/>
        <w:tblCellMar>
          <w:top w:w="0" w:type="dxa"/>
          <w:left w:w="108" w:type="dxa"/>
          <w:bottom w:w="0" w:type="dxa"/>
          <w:right w:w="108" w:type="dxa"/>
        </w:tblCellMar>
      </w:tblPr>
      <w:tblGrid>
        <w:gridCol w:w="5818"/>
        <w:gridCol w:w="2520"/>
        <w:gridCol w:w="2080"/>
      </w:tblGrid>
      <w:tr>
        <w:tblPrEx>
          <w:tblCellMar>
            <w:top w:w="0" w:type="dxa"/>
            <w:left w:w="108" w:type="dxa"/>
            <w:bottom w:w="0" w:type="dxa"/>
            <w:right w:w="108" w:type="dxa"/>
          </w:tblCellMar>
        </w:tblPrEx>
        <w:trPr>
          <w:trHeight w:val="276" w:hRule="atLeast"/>
          <w:jc w:val="center"/>
        </w:trPr>
        <w:tc>
          <w:tcPr>
            <w:tcW w:w="5818"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Наименование показателя</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Код дохода по бюджетной классификации</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Исполнено</w:t>
            </w:r>
          </w:p>
        </w:tc>
      </w:tr>
      <w:tr>
        <w:tblPrEx>
          <w:tblCellMar>
            <w:top w:w="0" w:type="dxa"/>
            <w:left w:w="108" w:type="dxa"/>
            <w:bottom w:w="0" w:type="dxa"/>
            <w:right w:w="108" w:type="dxa"/>
          </w:tblCellMar>
        </w:tblPrEx>
        <w:trPr>
          <w:trHeight w:val="276"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85"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85" w:hRule="atLeast"/>
          <w:jc w:val="center"/>
        </w:trPr>
        <w:tc>
          <w:tcPr>
            <w:tcW w:w="5818"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1</w:t>
            </w:r>
          </w:p>
        </w:tc>
        <w:tc>
          <w:tcPr>
            <w:tcW w:w="2520"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2</w:t>
            </w:r>
          </w:p>
        </w:tc>
        <w:tc>
          <w:tcPr>
            <w:tcW w:w="2080"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3</w:t>
            </w:r>
          </w:p>
        </w:tc>
      </w:tr>
      <w:tr>
        <w:tblPrEx>
          <w:tblCellMar>
            <w:top w:w="0" w:type="dxa"/>
            <w:left w:w="108" w:type="dxa"/>
            <w:bottom w:w="0" w:type="dxa"/>
            <w:right w:w="108" w:type="dxa"/>
          </w:tblCellMar>
        </w:tblPrEx>
        <w:trPr>
          <w:trHeight w:val="34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Доходы бюджета - всего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x</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8 207 188,64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nil"/>
              <w:right w:val="single" w:color="000000" w:sz="8" w:space="0"/>
            </w:tcBorders>
            <w:shd w:val="clear" w:color="auto" w:fill="auto"/>
            <w:vAlign w:val="bottom"/>
          </w:tcPr>
          <w:p>
            <w:pPr>
              <w:ind w:firstLine="0"/>
              <w:jc w:val="left"/>
              <w:rPr>
                <w:rFonts w:cs="Arial"/>
                <w:color w:val="000000"/>
              </w:rPr>
            </w:pPr>
            <w:r>
              <w:rPr>
                <w:rFonts w:cs="Arial"/>
                <w:color w:val="000000"/>
              </w:rPr>
              <w:t>в том числе:</w:t>
            </w:r>
          </w:p>
        </w:tc>
        <w:tc>
          <w:tcPr>
            <w:tcW w:w="2520" w:type="dxa"/>
            <w:tcBorders>
              <w:top w:val="nil"/>
              <w:left w:val="single" w:color="000000" w:sz="4" w:space="0"/>
              <w:bottom w:val="nil"/>
              <w:right w:val="single" w:color="000000" w:sz="4" w:space="0"/>
            </w:tcBorders>
            <w:shd w:val="clear" w:color="auto" w:fill="auto"/>
            <w:noWrap/>
            <w:vAlign w:val="bottom"/>
          </w:tcPr>
          <w:p>
            <w:pPr>
              <w:ind w:firstLine="0"/>
              <w:jc w:val="center"/>
              <w:rPr>
                <w:rFonts w:cs="Arial"/>
                <w:color w:val="000000"/>
              </w:rPr>
            </w:pPr>
            <w:r>
              <w:rPr>
                <w:rFonts w:cs="Arial"/>
                <w:color w:val="000000"/>
              </w:rPr>
              <w:t> </w:t>
            </w:r>
          </w:p>
        </w:tc>
        <w:tc>
          <w:tcPr>
            <w:tcW w:w="2080" w:type="dxa"/>
            <w:tcBorders>
              <w:top w:val="nil"/>
              <w:left w:val="nil"/>
              <w:bottom w:val="nil"/>
              <w:right w:val="single" w:color="000000" w:sz="4" w:space="0"/>
            </w:tcBorders>
            <w:shd w:val="clear" w:color="auto" w:fill="auto"/>
            <w:noWrap/>
            <w:vAlign w:val="bottom"/>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1 687 677,81</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НАЛОГИ НА ПРИБЫЛЬ,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59 300,49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182 1 01 02000 01 0000 110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59 300,49</w:t>
            </w:r>
          </w:p>
        </w:tc>
      </w:tr>
      <w:tr>
        <w:tblPrEx>
          <w:tblCellMar>
            <w:top w:w="0" w:type="dxa"/>
            <w:left w:w="108" w:type="dxa"/>
            <w:bottom w:w="0" w:type="dxa"/>
            <w:right w:w="108" w:type="dxa"/>
          </w:tblCellMar>
        </w:tblPrEx>
        <w:trPr>
          <w:trHeight w:val="15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59 186,63</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59 189,36</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182 1 01 02010 01 3000 110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-2,73</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182 1 01 02030 01 0000 110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113,86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182 1 01 02030 01 1000 110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113,86</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НАЛОГИ НА ИМУЩЕСТВО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1 628 377,32</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182 1 06 01000 00 0000 110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356 770,09</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182 1 06 01030 10 0000 110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356 770,09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182 1 06 01030 10 1000 110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356 770,09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182 1 06 06000 00 0000 110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1 271 607,23</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организаций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организаций,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182 1 06 06033 10 0000 110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участков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182 1 06 06033 10 1000 110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182 1 06 06043 10 0000 110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182 1 06 06043 10 1000 110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39 023,88</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1 200,00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914 1 08 04000 01 0000 110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914 1 08 04020 01 0000 110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914 1 08 04020 01 1000 110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ИСПОЛЬЗОВАНИЯ ИМУЩЕСТВА, НАХОДЯЩЕГОСЯ В ГОСУДАРСТВЕННОЙ И МУНИЦИПАЛЬНОЙ СОБСТВЕННОСТИ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37 823,88</w:t>
            </w:r>
          </w:p>
        </w:tc>
      </w:tr>
      <w:tr>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914 1 11 05000 00 0000 120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914 1 11 05030 00 0000 120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914 1 11 05035 10 0000 120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6 480 486,95</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БЕЗВОЗМЕЗДНЫЕ ПОСТУПЛЕНИЯ ОТ ДРУГИХ БЮДЖЕТОВ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6 613 863,11</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453 500,00</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на выравнивание бюджетной обеспеченности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914 2 02 15001 00 0000 150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219 900,00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914 2 02 15001 10 0000 150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219 900,00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914 2 02 16001 00 0000 150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233 600,00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бюджетов муниципальных районов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914 2 02 16001 10 0000 150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233 600,00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914 2 02 35118 00 0000 150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914 2 02 35118 10 0000 150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Иные межбюджетные трансферты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6 047 063,11</w:t>
            </w:r>
          </w:p>
        </w:tc>
      </w:tr>
      <w:tr>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914 2 02 40014 00 0000 150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914 2 02 40014 10 0000 150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межбюджетные трансферты, передаваемые бюджетам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914 2 02 49999 00 0000 150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3 824 361,95</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межбюджетные трансферты, передаваемые бюджетам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914 2 02 49999 10 0000 150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3 824 361,95</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48 000,00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914 2 07 05000 10 0000 150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48 000,00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914 2 07 05030 10 0000 150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48 000,00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914 2 19 00000 10 0000 150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914 2 19 60010 10 0000 150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bl>
    <w:p>
      <w:pPr>
        <w:ind w:firstLine="709"/>
        <w:jc w:val="left"/>
        <w:rPr>
          <w:rFonts w:cs="Arial"/>
          <w:b/>
        </w:rPr>
      </w:pPr>
    </w:p>
    <w:p>
      <w:pPr>
        <w:autoSpaceDE w:val="0"/>
        <w:autoSpaceDN w:val="0"/>
        <w:adjustRightInd w:val="0"/>
        <w:ind w:firstLine="709"/>
        <w:jc w:val="left"/>
        <w:rPr>
          <w:rFonts w:cs="Arial"/>
        </w:rPr>
      </w:pPr>
    </w:p>
    <w:p>
      <w:pPr>
        <w:autoSpaceDE w:val="0"/>
        <w:autoSpaceDN w:val="0"/>
        <w:adjustRightInd w:val="0"/>
        <w:ind w:firstLine="709"/>
        <w:jc w:val="left"/>
        <w:rPr>
          <w:rFonts w:cs="Arial"/>
        </w:rPr>
      </w:pPr>
    </w:p>
    <w:p>
      <w:pPr>
        <w:autoSpaceDE w:val="0"/>
        <w:autoSpaceDN w:val="0"/>
        <w:adjustRightInd w:val="0"/>
        <w:ind w:firstLine="0"/>
        <w:rPr>
          <w:rFonts w:cs="Arial"/>
        </w:rPr>
      </w:pPr>
    </w:p>
    <w:p>
      <w:pPr>
        <w:autoSpaceDE w:val="0"/>
        <w:autoSpaceDN w:val="0"/>
        <w:adjustRightInd w:val="0"/>
        <w:ind w:firstLine="709"/>
        <w:jc w:val="right"/>
        <w:rPr>
          <w:rFonts w:cs="Arial"/>
        </w:rPr>
      </w:pPr>
    </w:p>
    <w:p>
      <w:pPr>
        <w:autoSpaceDE w:val="0"/>
        <w:autoSpaceDN w:val="0"/>
        <w:adjustRightInd w:val="0"/>
        <w:ind w:firstLine="709"/>
        <w:jc w:val="right"/>
        <w:rPr>
          <w:rFonts w:cs="Arial"/>
        </w:rPr>
      </w:pPr>
    </w:p>
    <w:p>
      <w:pPr>
        <w:autoSpaceDE w:val="0"/>
        <w:autoSpaceDN w:val="0"/>
        <w:adjustRightInd w:val="0"/>
        <w:ind w:firstLine="709"/>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2</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 xml:space="preserve">№ </w:t>
      </w:r>
      <w:r>
        <w:rPr>
          <w:rFonts w:hint="default" w:cs="Arial"/>
          <w:highlight w:val="none"/>
          <w:lang w:val="ru-RU"/>
        </w:rPr>
        <w:t>156</w:t>
      </w:r>
    </w:p>
    <w:p>
      <w:pPr>
        <w:ind w:firstLine="709"/>
        <w:jc w:val="right"/>
        <w:rPr>
          <w:rFonts w:cs="Arial"/>
          <w:b/>
        </w:rPr>
      </w:pPr>
    </w:p>
    <w:p>
      <w:pPr>
        <w:tabs>
          <w:tab w:val="left" w:pos="2713"/>
        </w:tabs>
        <w:ind w:firstLine="0"/>
        <w:jc w:val="center"/>
        <w:rPr>
          <w:rFonts w:cs="Arial"/>
        </w:rPr>
      </w:pPr>
    </w:p>
    <w:p>
      <w:pPr>
        <w:tabs>
          <w:tab w:val="left" w:pos="2713"/>
        </w:tabs>
        <w:ind w:firstLine="0"/>
        <w:jc w:val="center"/>
        <w:rPr>
          <w:rFonts w:cs="Arial"/>
        </w:rPr>
      </w:pPr>
      <w:r>
        <w:rPr>
          <w:rFonts w:cs="Arial"/>
        </w:rPr>
        <w:t>Ведомственная структура</w:t>
      </w:r>
    </w:p>
    <w:p>
      <w:pPr>
        <w:tabs>
          <w:tab w:val="left" w:pos="2713"/>
        </w:tabs>
        <w:ind w:firstLine="0"/>
        <w:jc w:val="center"/>
        <w:rPr>
          <w:rFonts w:cs="Arial"/>
        </w:rPr>
      </w:pPr>
      <w:r>
        <w:rPr>
          <w:rFonts w:cs="Arial"/>
        </w:rPr>
        <w:t xml:space="preserve"> расходов бюджета Солдатского  сельского поселения за 2023 год </w:t>
      </w:r>
    </w:p>
    <w:p>
      <w:pPr>
        <w:tabs>
          <w:tab w:val="left" w:pos="2713"/>
        </w:tabs>
        <w:ind w:firstLine="0"/>
        <w:jc w:val="right"/>
        <w:rPr>
          <w:rFonts w:cs="Arial"/>
        </w:rPr>
      </w:pPr>
    </w:p>
    <w:p>
      <w:pPr>
        <w:tabs>
          <w:tab w:val="left" w:pos="2713"/>
        </w:tabs>
        <w:ind w:firstLine="0"/>
        <w:jc w:val="right"/>
        <w:rPr>
          <w:rFonts w:cs="Arial"/>
        </w:rPr>
      </w:pPr>
    </w:p>
    <w:tbl>
      <w:tblPr>
        <w:tblStyle w:val="11"/>
        <w:tblW w:w="11238" w:type="dxa"/>
        <w:tblInd w:w="-1026" w:type="dxa"/>
        <w:tblLayout w:type="autofit"/>
        <w:tblCellMar>
          <w:top w:w="0" w:type="dxa"/>
          <w:left w:w="108" w:type="dxa"/>
          <w:bottom w:w="0" w:type="dxa"/>
          <w:right w:w="108" w:type="dxa"/>
        </w:tblCellMar>
      </w:tblPr>
      <w:tblGrid>
        <w:gridCol w:w="4787"/>
        <w:gridCol w:w="922"/>
        <w:gridCol w:w="760"/>
        <w:gridCol w:w="760"/>
        <w:gridCol w:w="1578"/>
        <w:gridCol w:w="665"/>
        <w:gridCol w:w="1766"/>
      </w:tblGrid>
      <w:tr>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Наименование</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ГРБС</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ВР</w:t>
            </w:r>
          </w:p>
        </w:tc>
        <w:tc>
          <w:tcPr>
            <w:tcW w:w="1766"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cs="Arial"/>
              </w:rPr>
            </w:pPr>
            <w:r>
              <w:rPr>
                <w:rFonts w:cs="Arial"/>
              </w:rPr>
              <w:t>Исполнено</w:t>
            </w:r>
          </w:p>
        </w:tc>
      </w:tr>
      <w:tr>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1766" w:type="dxa"/>
            <w:tcBorders>
              <w:top w:val="nil"/>
              <w:left w:val="nil"/>
              <w:bottom w:val="single" w:color="auto" w:sz="4" w:space="0"/>
              <w:right w:val="single" w:color="auto" w:sz="4" w:space="0"/>
            </w:tcBorders>
            <w:shd w:val="clear" w:color="auto" w:fill="auto"/>
            <w:vAlign w:val="center"/>
          </w:tcPr>
          <w:p>
            <w:pPr>
              <w:ind w:firstLine="0"/>
              <w:jc w:val="center"/>
              <w:rPr>
                <w:rFonts w:cs="Arial"/>
              </w:rPr>
            </w:pPr>
            <w:r>
              <w:rPr>
                <w:rFonts w:cs="Arial"/>
              </w:rPr>
              <w:t>рублей</w:t>
            </w:r>
          </w:p>
        </w:tc>
      </w:tr>
      <w:tr>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right"/>
              <w:rPr>
                <w:rFonts w:cs="Arial"/>
                <w:b/>
                <w:bCs/>
              </w:rPr>
            </w:pPr>
            <w:r>
              <w:rPr>
                <w:rFonts w:cs="Arial"/>
                <w:b/>
                <w:bCs/>
              </w:rPr>
              <w:t>1</w:t>
            </w:r>
          </w:p>
        </w:tc>
        <w:tc>
          <w:tcPr>
            <w:tcW w:w="922"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3</w:t>
            </w:r>
          </w:p>
        </w:tc>
        <w:tc>
          <w:tcPr>
            <w:tcW w:w="760"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4</w:t>
            </w:r>
          </w:p>
        </w:tc>
        <w:tc>
          <w:tcPr>
            <w:tcW w:w="1578"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5</w:t>
            </w:r>
          </w:p>
        </w:tc>
        <w:tc>
          <w:tcPr>
            <w:tcW w:w="665"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6</w:t>
            </w:r>
          </w:p>
        </w:tc>
        <w:tc>
          <w:tcPr>
            <w:tcW w:w="1766"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7</w:t>
            </w:r>
          </w:p>
        </w:tc>
      </w:tr>
      <w:tr>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left"/>
              <w:rPr>
                <w:rFonts w:cs="Arial"/>
                <w:b/>
                <w:bCs/>
                <w:color w:val="000000"/>
              </w:rPr>
            </w:pPr>
            <w:r>
              <w:rPr>
                <w:rFonts w:cs="Arial"/>
                <w:b/>
                <w:bCs/>
                <w:color w:val="000000"/>
              </w:rPr>
              <w:t>Всего :</w:t>
            </w:r>
          </w:p>
        </w:tc>
        <w:tc>
          <w:tcPr>
            <w:tcW w:w="922"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vAlign w:val="center"/>
          </w:tcPr>
          <w:p>
            <w:pPr>
              <w:ind w:firstLine="0"/>
              <w:jc w:val="right"/>
              <w:rPr>
                <w:rFonts w:cs="Arial"/>
                <w:b/>
                <w:bCs/>
                <w:color w:val="000000"/>
                <w:highlight w:val="none"/>
              </w:rPr>
            </w:pPr>
            <w:r>
              <w:rPr>
                <w:rFonts w:cs="Arial"/>
                <w:b/>
                <w:bCs/>
                <w:color w:val="000000"/>
                <w:highlight w:val="none"/>
              </w:rPr>
              <w:t>8 543 042,47</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ОБЩЕГОСУДАРСТВЕННЫЕ ВОПРОСЫ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914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3 047 523,95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главы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1 204 113,95</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907 457,17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285 168,78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11 488,00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Межбюджетные трансферты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500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общегосударственные вопросы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выполнение других расходных обязательств</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108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136"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ОБОРОНА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highlight w:val="none"/>
              </w:rPr>
              <w:t>113 300,00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Мобилизационная и вневойсковая подготовка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102 100,00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ЭКОНОМИКА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2 230 701,16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Дорожное хозяйство (дорожные фонды)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вопросы в области национальной экономики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ЖИЛИЩНО-КОММУНАЛЬНОЕ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highlight w:val="none"/>
              </w:rPr>
              <w:t>754 986,46</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Коммунальное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Благоустройство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 КИНЕМАТОГРАФИЯ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cyan"/>
              </w:rPr>
            </w:pPr>
            <w:r>
              <w:rPr>
                <w:rFonts w:cs="Arial"/>
                <w:b/>
                <w:bCs/>
                <w:color w:val="000000"/>
                <w:highlight w:val="none"/>
              </w:rPr>
              <w:t>2 214 914,98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cyan"/>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1 135 088,34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1 033 252,64</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46 574,00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СОЦИАЛЬНАЯ ПОЛИТИКА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181 615,92</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Пенсионное обеспечение</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Социальное обеспечение и иные выплаты населению</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300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bl>
    <w:p>
      <w:pPr>
        <w:tabs>
          <w:tab w:val="left" w:pos="2713"/>
        </w:tabs>
        <w:ind w:firstLine="0"/>
        <w:jc w:val="left"/>
        <w:rPr>
          <w:rFonts w:cs="Arial"/>
        </w:rPr>
      </w:pPr>
    </w:p>
    <w:p>
      <w:pPr>
        <w:tabs>
          <w:tab w:val="left" w:pos="2713"/>
        </w:tabs>
        <w:ind w:firstLine="0"/>
        <w:jc w:val="right"/>
        <w:rPr>
          <w:rFonts w:cs="Arial"/>
        </w:rPr>
      </w:pPr>
    </w:p>
    <w:p>
      <w:pPr>
        <w:tabs>
          <w:tab w:val="left" w:pos="2713"/>
        </w:tabs>
        <w:ind w:firstLine="0"/>
        <w:jc w:val="right"/>
        <w:rPr>
          <w:rFonts w:cs="Arial"/>
        </w:rPr>
      </w:pPr>
    </w:p>
    <w:p>
      <w:pPr>
        <w:tabs>
          <w:tab w:val="left" w:pos="2713"/>
        </w:tabs>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3</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21.05.2024 г. </w:t>
      </w:r>
      <w:r>
        <w:rPr>
          <w:rFonts w:cs="Arial"/>
          <w:highlight w:val="none"/>
        </w:rPr>
        <w:t>№</w:t>
      </w:r>
      <w:r>
        <w:rPr>
          <w:rFonts w:hint="default" w:cs="Arial"/>
          <w:highlight w:val="none"/>
          <w:lang w:val="ru-RU"/>
        </w:rPr>
        <w:t xml:space="preserve"> 156</w:t>
      </w:r>
      <w:r>
        <w:rPr>
          <w:rFonts w:cs="Arial"/>
          <w:highlight w:val="none"/>
        </w:rPr>
        <w:t xml:space="preserve"> </w:t>
      </w:r>
    </w:p>
    <w:p>
      <w:pPr>
        <w:ind w:firstLine="709"/>
        <w:jc w:val="right"/>
        <w:rPr>
          <w:rFonts w:cs="Arial"/>
          <w:b/>
        </w:rPr>
      </w:pPr>
      <w:r>
        <w:rPr>
          <w:rFonts w:cs="Arial"/>
        </w:rPr>
        <w:t xml:space="preserve"> </w:t>
      </w:r>
    </w:p>
    <w:p>
      <w:pPr>
        <w:tabs>
          <w:tab w:val="left" w:pos="2713"/>
        </w:tabs>
        <w:ind w:firstLine="0"/>
        <w:jc w:val="center"/>
        <w:rPr>
          <w:rFonts w:cs="Arial"/>
        </w:rPr>
      </w:pPr>
      <w:r>
        <w:rPr>
          <w:rFonts w:cs="Arial"/>
        </w:rPr>
        <w:t xml:space="preserve">Распределение бюджетных ассигнований по разделам, подразделам классификации расходов бюджета Солдатского   сельского поселения на 2023 год  </w:t>
      </w:r>
    </w:p>
    <w:p>
      <w:pPr>
        <w:ind w:firstLine="0"/>
        <w:jc w:val="right"/>
        <w:rPr>
          <w:rFonts w:cs="Arial"/>
        </w:rPr>
      </w:pPr>
      <w:r>
        <w:rPr>
          <w:rFonts w:cs="Arial"/>
        </w:rPr>
        <w:t xml:space="preserve">   </w:t>
      </w:r>
    </w:p>
    <w:tbl>
      <w:tblPr>
        <w:tblStyle w:val="11"/>
        <w:tblW w:w="10773" w:type="dxa"/>
        <w:tblInd w:w="-1026" w:type="dxa"/>
        <w:tblLayout w:type="autofit"/>
        <w:tblCellMar>
          <w:top w:w="0" w:type="dxa"/>
          <w:left w:w="108" w:type="dxa"/>
          <w:bottom w:w="0" w:type="dxa"/>
          <w:right w:w="108" w:type="dxa"/>
        </w:tblCellMar>
      </w:tblPr>
      <w:tblGrid>
        <w:gridCol w:w="4787"/>
        <w:gridCol w:w="760"/>
        <w:gridCol w:w="760"/>
        <w:gridCol w:w="1578"/>
        <w:gridCol w:w="665"/>
        <w:gridCol w:w="2223"/>
      </w:tblGrid>
      <w:tr>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Наименование</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ВР</w:t>
            </w:r>
          </w:p>
        </w:tc>
        <w:tc>
          <w:tcPr>
            <w:tcW w:w="2223"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cs="Arial"/>
              </w:rPr>
            </w:pPr>
            <w:r>
              <w:rPr>
                <w:rFonts w:cs="Arial"/>
              </w:rPr>
              <w:t>Исполнено</w:t>
            </w:r>
          </w:p>
        </w:tc>
      </w:tr>
      <w:tr>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2223" w:type="dxa"/>
            <w:tcBorders>
              <w:top w:val="nil"/>
              <w:left w:val="nil"/>
              <w:bottom w:val="single" w:color="auto" w:sz="4" w:space="0"/>
              <w:right w:val="single" w:color="auto" w:sz="4" w:space="0"/>
            </w:tcBorders>
            <w:shd w:val="clear" w:color="auto" w:fill="auto"/>
            <w:vAlign w:val="center"/>
          </w:tcPr>
          <w:p>
            <w:pPr>
              <w:ind w:firstLine="0"/>
              <w:jc w:val="center"/>
              <w:rPr>
                <w:rFonts w:cs="Arial"/>
              </w:rPr>
            </w:pPr>
            <w:r>
              <w:rPr>
                <w:rFonts w:cs="Arial"/>
              </w:rPr>
              <w:t>рублей</w:t>
            </w:r>
          </w:p>
        </w:tc>
      </w:tr>
      <w:tr>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cs="Arial"/>
                <w:b/>
                <w:bCs/>
              </w:rPr>
            </w:pPr>
            <w:r>
              <w:rPr>
                <w:rFonts w:cs="Arial"/>
                <w:b/>
                <w:bCs/>
              </w:rPr>
              <w:t>1</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3</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4</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5</w:t>
            </w:r>
          </w:p>
        </w:tc>
        <w:tc>
          <w:tcPr>
            <w:tcW w:w="2223"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6</w:t>
            </w:r>
          </w:p>
        </w:tc>
      </w:tr>
      <w:tr>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left"/>
              <w:rPr>
                <w:rFonts w:cs="Arial"/>
                <w:b/>
                <w:bCs/>
                <w:color w:val="000000"/>
              </w:rPr>
            </w:pPr>
            <w:r>
              <w:rPr>
                <w:rFonts w:cs="Arial"/>
                <w:b/>
                <w:bCs/>
                <w:color w:val="000000"/>
              </w:rPr>
              <w:t>Всего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vAlign w:val="center"/>
          </w:tcPr>
          <w:p>
            <w:pPr>
              <w:ind w:firstLine="0"/>
              <w:jc w:val="right"/>
              <w:rPr>
                <w:rFonts w:cs="Arial"/>
                <w:b/>
                <w:bCs/>
                <w:color w:val="000000"/>
              </w:rPr>
            </w:pPr>
            <w:r>
              <w:rPr>
                <w:rFonts w:cs="Arial"/>
                <w:b/>
                <w:bCs/>
                <w:color w:val="000000"/>
              </w:rPr>
              <w:t>8 543 042,47</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3 047 523,95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главы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1 204 113,95</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907 457,17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285 168,78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11 488,00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Межбюджетные трансферты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500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выполнение других расходных обязательств</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ОБОРОНА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Мобилизационная и вневойсковая подготовка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102 100,00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ЭКОНОМИКА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2 230 701,16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Дорожное хозяйство (дорожные фонды)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вопросы в области национальной экономики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ЖИЛИЩНО-КОММУНАЛЬНОЕ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754 986,46</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Коммунальное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Благоустройство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 КИНЕМАТОГРАФИЯ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1 135 088,34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1 033 252,64</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46 574,00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СОЦИАЛЬНАЯ ПОЛИТИКА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Пенсионное обеспечение</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Социальное обеспечение и иные выплаты населению</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300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bl>
    <w:p>
      <w:pPr>
        <w:ind w:firstLine="0"/>
        <w:jc w:val="lef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  Приложение </w:t>
      </w:r>
      <w:r>
        <w:rPr>
          <w:rFonts w:hint="default" w:cs="Arial"/>
          <w:lang w:val="ru-RU"/>
        </w:rPr>
        <w:t>4</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21.05</w:t>
      </w:r>
      <w:bookmarkStart w:id="0" w:name="_GoBack"/>
      <w:bookmarkEnd w:id="0"/>
      <w:r>
        <w:rPr>
          <w:rFonts w:hint="default" w:cs="Arial"/>
          <w:highlight w:val="none"/>
          <w:lang w:val="ru-RU"/>
        </w:rPr>
        <w:t xml:space="preserve">.2024 г. </w:t>
      </w:r>
      <w:r>
        <w:rPr>
          <w:rFonts w:cs="Arial"/>
          <w:highlight w:val="none"/>
        </w:rPr>
        <w:t>№</w:t>
      </w:r>
      <w:r>
        <w:rPr>
          <w:rFonts w:hint="default" w:cs="Arial"/>
          <w:highlight w:val="none"/>
          <w:lang w:val="ru-RU"/>
        </w:rPr>
        <w:t xml:space="preserve"> 156</w:t>
      </w:r>
      <w:r>
        <w:rPr>
          <w:rFonts w:cs="Arial"/>
          <w:highlight w:val="none"/>
        </w:rPr>
        <w:t xml:space="preserve"> </w:t>
      </w:r>
    </w:p>
    <w:p>
      <w:pPr>
        <w:ind w:firstLine="709"/>
        <w:jc w:val="right"/>
        <w:rPr>
          <w:rFonts w:cs="Arial"/>
        </w:rPr>
      </w:pPr>
      <w:r>
        <w:rPr>
          <w:rFonts w:cs="Arial"/>
        </w:rPr>
        <w:t xml:space="preserve"> </w:t>
      </w:r>
    </w:p>
    <w:p>
      <w:pPr>
        <w:ind w:firstLine="709"/>
        <w:jc w:val="center"/>
        <w:rPr>
          <w:rFonts w:cs="Arial"/>
          <w:b/>
        </w:rPr>
      </w:pPr>
    </w:p>
    <w:p>
      <w:pPr>
        <w:tabs>
          <w:tab w:val="left" w:pos="3315"/>
          <w:tab w:val="right" w:pos="9498"/>
        </w:tabs>
        <w:ind w:left="459" w:firstLine="0"/>
        <w:jc w:val="center"/>
        <w:rPr>
          <w:rFonts w:cs="Arial"/>
        </w:rPr>
      </w:pPr>
      <w:r>
        <w:rPr>
          <w:rFonts w:cs="Arial"/>
        </w:rPr>
        <w:t>ИСТОЧНИКИ</w:t>
      </w:r>
    </w:p>
    <w:p>
      <w:pPr>
        <w:tabs>
          <w:tab w:val="left" w:pos="3315"/>
          <w:tab w:val="right" w:pos="9498"/>
        </w:tabs>
        <w:ind w:left="459" w:firstLine="0"/>
        <w:jc w:val="center"/>
        <w:rPr>
          <w:rFonts w:cs="Arial"/>
        </w:rPr>
      </w:pPr>
      <w:r>
        <w:rPr>
          <w:rFonts w:cs="Arial"/>
        </w:rPr>
        <w:t>внутреннего финансирования дефицита</w:t>
      </w:r>
    </w:p>
    <w:p>
      <w:pPr>
        <w:tabs>
          <w:tab w:val="left" w:pos="3315"/>
          <w:tab w:val="right" w:pos="9498"/>
        </w:tabs>
        <w:ind w:left="459" w:firstLine="0"/>
        <w:jc w:val="center"/>
        <w:rPr>
          <w:rFonts w:cs="Arial"/>
        </w:rPr>
      </w:pPr>
      <w:r>
        <w:rPr>
          <w:rFonts w:cs="Arial"/>
        </w:rPr>
        <w:t>местного бюджета   за 2023 год по кодам  классификации  источников финансирования  дефицитов бюджета</w:t>
      </w:r>
    </w:p>
    <w:p>
      <w:pPr>
        <w:tabs>
          <w:tab w:val="left" w:pos="3315"/>
          <w:tab w:val="right" w:pos="9498"/>
        </w:tabs>
        <w:ind w:left="459" w:firstLine="0"/>
        <w:jc w:val="left"/>
        <w:rPr>
          <w:rFonts w:cs="Arial"/>
        </w:rPr>
      </w:pPr>
      <w:r>
        <w:rPr>
          <w:rFonts w:cs="Arial"/>
        </w:rPr>
        <w:tab/>
      </w:r>
    </w:p>
    <w:tbl>
      <w:tblPr>
        <w:tblStyle w:val="11"/>
        <w:tblW w:w="10854" w:type="dxa"/>
        <w:tblInd w:w="-601" w:type="dxa"/>
        <w:tblLayout w:type="autofit"/>
        <w:tblCellMar>
          <w:top w:w="0" w:type="dxa"/>
          <w:left w:w="108" w:type="dxa"/>
          <w:bottom w:w="0" w:type="dxa"/>
          <w:right w:w="108" w:type="dxa"/>
        </w:tblCellMar>
      </w:tblPr>
      <w:tblGrid>
        <w:gridCol w:w="5245"/>
        <w:gridCol w:w="3261"/>
        <w:gridCol w:w="2348"/>
      </w:tblGrid>
      <w:tr>
        <w:tblPrEx>
          <w:tblCellMar>
            <w:top w:w="0" w:type="dxa"/>
            <w:left w:w="108" w:type="dxa"/>
            <w:bottom w:w="0" w:type="dxa"/>
            <w:right w:w="108" w:type="dxa"/>
          </w:tblCellMar>
        </w:tblPrEx>
        <w:trPr>
          <w:trHeight w:val="279" w:hRule="atLeast"/>
        </w:trPr>
        <w:tc>
          <w:tcPr>
            <w:tcW w:w="5245"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Наименование показателя</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Код источника финансирования дефицита бюджета по бюджетной классификации</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Исполнено</w:t>
            </w: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1</w:t>
            </w:r>
          </w:p>
        </w:tc>
        <w:tc>
          <w:tcPr>
            <w:tcW w:w="3261"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2</w:t>
            </w:r>
          </w:p>
        </w:tc>
        <w:tc>
          <w:tcPr>
            <w:tcW w:w="2348"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3</w:t>
            </w:r>
          </w:p>
        </w:tc>
      </w:tr>
      <w:tr>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финансирования дефицита бюджета -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335 853,83</w:t>
            </w: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в том числе:</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внутреннего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nil"/>
              <w:right w:val="single" w:color="000000" w:sz="8" w:space="0"/>
            </w:tcBorders>
            <w:shd w:val="clear" w:color="auto" w:fill="auto"/>
            <w:vAlign w:val="bottom"/>
          </w:tcPr>
          <w:p>
            <w:pPr>
              <w:ind w:firstLine="480" w:firstLineChars="20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внешнего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262" w:hRule="atLeast"/>
        </w:trPr>
        <w:tc>
          <w:tcPr>
            <w:tcW w:w="5245" w:type="dxa"/>
            <w:tcBorders>
              <w:top w:val="nil"/>
              <w:left w:val="single" w:color="000000" w:sz="4" w:space="0"/>
              <w:bottom w:val="single" w:color="000000" w:sz="4" w:space="0"/>
              <w:right w:val="single" w:color="000000" w:sz="8" w:space="0"/>
            </w:tcBorders>
            <w:shd w:val="clear" w:color="auto" w:fill="auto"/>
            <w:noWrap/>
            <w:vAlign w:val="bottom"/>
          </w:tcPr>
          <w:p>
            <w:pPr>
              <w:ind w:firstLine="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285"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pPr>
              <w:ind w:firstLine="0"/>
              <w:jc w:val="left"/>
              <w:rPr>
                <w:rFonts w:cs="Arial"/>
                <w:color w:val="000000"/>
              </w:rPr>
            </w:pPr>
            <w:r>
              <w:rPr>
                <w:rFonts w:cs="Arial"/>
                <w:color w:val="000000"/>
              </w:rPr>
              <w:t>Изменение остатков средств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335 853,83</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pPr>
              <w:ind w:firstLine="0"/>
              <w:jc w:val="left"/>
              <w:rPr>
                <w:rFonts w:cs="Arial"/>
                <w:color w:val="000000"/>
              </w:rPr>
            </w:pPr>
            <w:r>
              <w:rPr>
                <w:rFonts w:cs="Arial"/>
                <w:color w:val="000000"/>
              </w:rPr>
              <w:t xml:space="preserve">  Изменение остатков средств на счетах по учету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000 01 05 00 00 00 0000 000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335 853,83</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увеличение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000 01 05 00 00 00 0000 500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914 01 05 02 00 00 0000 500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914 01 05 02 01 00 0000 510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914 01 05 02 01 10 0000 510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уменьшение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000 01 05 00 00 00 0000 600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914 01 05 02 00 00 0000 600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914 01 05 02 01 00 0000 610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914 01 05 02 01 10 0000 610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bl>
    <w:p>
      <w:pPr>
        <w:tabs>
          <w:tab w:val="left" w:pos="3315"/>
          <w:tab w:val="right" w:pos="9498"/>
        </w:tabs>
        <w:ind w:left="459" w:firstLine="0"/>
        <w:jc w:val="left"/>
        <w:rPr>
          <w:rFonts w:cs="Arial"/>
        </w:rPr>
      </w:pPr>
    </w:p>
    <w:p>
      <w:pPr>
        <w:tabs>
          <w:tab w:val="left" w:pos="3315"/>
          <w:tab w:val="right" w:pos="9498"/>
        </w:tabs>
        <w:ind w:left="459" w:firstLine="0"/>
        <w:jc w:val="left"/>
        <w:rPr>
          <w:rFonts w:cs="Arial"/>
        </w:rPr>
      </w:pPr>
    </w:p>
    <w:p>
      <w:pPr>
        <w:tabs>
          <w:tab w:val="left" w:pos="3315"/>
          <w:tab w:val="right" w:pos="9498"/>
        </w:tabs>
        <w:ind w:left="459" w:firstLine="0"/>
        <w:jc w:val="left"/>
        <w:rPr>
          <w:rFonts w:cs="Arial"/>
        </w:rPr>
      </w:pPr>
    </w:p>
    <w:p>
      <w:pPr>
        <w:rPr>
          <w:rFonts w:cs="Arial"/>
        </w:rPr>
      </w:pPr>
      <w:r>
        <w:rPr>
          <w:rFonts w:cs="Arial"/>
          <w:color w:val="000000"/>
        </w:rPr>
        <w:t>Глава Солдатского  сельского поселения                             И.Е. Просянников</w:t>
      </w:r>
    </w:p>
    <w:sectPr>
      <w:headerReference r:id="rId5" w:type="default"/>
      <w:pgSz w:w="11906" w:h="16838"/>
      <w:pgMar w:top="2268" w:right="595" w:bottom="567" w:left="170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CC"/>
    <w:family w:val="roman"/>
    <w:pitch w:val="default"/>
    <w:sig w:usb0="E00002FF" w:usb1="400004FF" w:usb2="00000000" w:usb3="00000000" w:csb0="2000019F" w:csb1="00000000"/>
  </w:font>
  <w:font w:name="Calibri Light">
    <w:panose1 w:val="020F0302020204030204"/>
    <w:charset w:val="CC"/>
    <w:family w:val="swiss"/>
    <w:pitch w:val="default"/>
    <w:sig w:usb0="A00002EF" w:usb1="4000207B" w:usb2="00000000" w:usb3="00000000" w:csb0="2000019F" w:csb1="00000000"/>
  </w:font>
  <w:font w:name="Impact">
    <w:panose1 w:val="020B0806030902050204"/>
    <w:charset w:val="CC"/>
    <w:family w:val="swiss"/>
    <w:pitch w:val="default"/>
    <w:sig w:usb0="00000287" w:usb1="00000000" w:usb2="00000000" w:usb3="00000000" w:csb0="2000009F" w:csb1="DFD70000"/>
  </w:font>
  <w:font w:name="Verdana">
    <w:panose1 w:val="020B0604030504040204"/>
    <w:charset w:val="CC"/>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pPr>
  </w:p>
  <w:p>
    <w:pPr>
      <w:pStyle w:val="19"/>
      <w:ind w:firstLine="0"/>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E8"/>
    <w:rsid w:val="00001D83"/>
    <w:rsid w:val="00006AB6"/>
    <w:rsid w:val="00006C43"/>
    <w:rsid w:val="0001202C"/>
    <w:rsid w:val="000120EB"/>
    <w:rsid w:val="000174EC"/>
    <w:rsid w:val="000178BE"/>
    <w:rsid w:val="00024728"/>
    <w:rsid w:val="0004156B"/>
    <w:rsid w:val="00052610"/>
    <w:rsid w:val="00065170"/>
    <w:rsid w:val="000A2089"/>
    <w:rsid w:val="000A5C0D"/>
    <w:rsid w:val="000B1557"/>
    <w:rsid w:val="000B1A13"/>
    <w:rsid w:val="000B4D8F"/>
    <w:rsid w:val="000C78FA"/>
    <w:rsid w:val="000D2E08"/>
    <w:rsid w:val="001014BD"/>
    <w:rsid w:val="00101965"/>
    <w:rsid w:val="00107B9E"/>
    <w:rsid w:val="00132F16"/>
    <w:rsid w:val="0013730D"/>
    <w:rsid w:val="001405F8"/>
    <w:rsid w:val="00155FE2"/>
    <w:rsid w:val="00157698"/>
    <w:rsid w:val="00157FF4"/>
    <w:rsid w:val="00171480"/>
    <w:rsid w:val="001777A0"/>
    <w:rsid w:val="001805EE"/>
    <w:rsid w:val="001A15C0"/>
    <w:rsid w:val="001A200C"/>
    <w:rsid w:val="001A708E"/>
    <w:rsid w:val="001B0E21"/>
    <w:rsid w:val="001C59FD"/>
    <w:rsid w:val="001D142A"/>
    <w:rsid w:val="001D6A8A"/>
    <w:rsid w:val="001D796D"/>
    <w:rsid w:val="001E62E3"/>
    <w:rsid w:val="00211B36"/>
    <w:rsid w:val="00217CB4"/>
    <w:rsid w:val="00222D04"/>
    <w:rsid w:val="00232BC6"/>
    <w:rsid w:val="00236BBD"/>
    <w:rsid w:val="0024580F"/>
    <w:rsid w:val="00252908"/>
    <w:rsid w:val="00252DA2"/>
    <w:rsid w:val="00261D8B"/>
    <w:rsid w:val="00264F04"/>
    <w:rsid w:val="002656A7"/>
    <w:rsid w:val="002738FF"/>
    <w:rsid w:val="00280CBF"/>
    <w:rsid w:val="00282DE9"/>
    <w:rsid w:val="00293500"/>
    <w:rsid w:val="002941FD"/>
    <w:rsid w:val="002A2D4A"/>
    <w:rsid w:val="002A3275"/>
    <w:rsid w:val="002A5002"/>
    <w:rsid w:val="002C3870"/>
    <w:rsid w:val="002D13A9"/>
    <w:rsid w:val="002D46B9"/>
    <w:rsid w:val="002D6E57"/>
    <w:rsid w:val="002E66E1"/>
    <w:rsid w:val="002E7EF8"/>
    <w:rsid w:val="0030665C"/>
    <w:rsid w:val="0031715C"/>
    <w:rsid w:val="003264AC"/>
    <w:rsid w:val="0032759D"/>
    <w:rsid w:val="00333434"/>
    <w:rsid w:val="00336ABE"/>
    <w:rsid w:val="00344F53"/>
    <w:rsid w:val="00353091"/>
    <w:rsid w:val="003563A5"/>
    <w:rsid w:val="00357748"/>
    <w:rsid w:val="00357D9D"/>
    <w:rsid w:val="00365E1D"/>
    <w:rsid w:val="00367353"/>
    <w:rsid w:val="00371534"/>
    <w:rsid w:val="00377045"/>
    <w:rsid w:val="00391CC6"/>
    <w:rsid w:val="00394A50"/>
    <w:rsid w:val="003A59A3"/>
    <w:rsid w:val="003A68A4"/>
    <w:rsid w:val="003B2AA7"/>
    <w:rsid w:val="003B2E85"/>
    <w:rsid w:val="003C0C29"/>
    <w:rsid w:val="003C18EC"/>
    <w:rsid w:val="003D3B92"/>
    <w:rsid w:val="003E162D"/>
    <w:rsid w:val="003F3388"/>
    <w:rsid w:val="003F52A8"/>
    <w:rsid w:val="00400230"/>
    <w:rsid w:val="00402A0E"/>
    <w:rsid w:val="00414897"/>
    <w:rsid w:val="00416D42"/>
    <w:rsid w:val="004216CD"/>
    <w:rsid w:val="0042386A"/>
    <w:rsid w:val="00425EE8"/>
    <w:rsid w:val="00443121"/>
    <w:rsid w:val="00460594"/>
    <w:rsid w:val="00470389"/>
    <w:rsid w:val="00474015"/>
    <w:rsid w:val="00486866"/>
    <w:rsid w:val="00487848"/>
    <w:rsid w:val="00491359"/>
    <w:rsid w:val="004A0865"/>
    <w:rsid w:val="004A5421"/>
    <w:rsid w:val="004B42A7"/>
    <w:rsid w:val="004B4495"/>
    <w:rsid w:val="004B4A98"/>
    <w:rsid w:val="004C3002"/>
    <w:rsid w:val="004E3079"/>
    <w:rsid w:val="004F0A55"/>
    <w:rsid w:val="004F4B7A"/>
    <w:rsid w:val="004F6C2E"/>
    <w:rsid w:val="004F74B7"/>
    <w:rsid w:val="00503CB9"/>
    <w:rsid w:val="00516EC9"/>
    <w:rsid w:val="0053384F"/>
    <w:rsid w:val="00534757"/>
    <w:rsid w:val="00534CFB"/>
    <w:rsid w:val="00540CAD"/>
    <w:rsid w:val="005603D2"/>
    <w:rsid w:val="0056075D"/>
    <w:rsid w:val="005648FA"/>
    <w:rsid w:val="00564B66"/>
    <w:rsid w:val="0057720E"/>
    <w:rsid w:val="00580455"/>
    <w:rsid w:val="005956B3"/>
    <w:rsid w:val="00597223"/>
    <w:rsid w:val="005A182E"/>
    <w:rsid w:val="005A28B5"/>
    <w:rsid w:val="005A2E48"/>
    <w:rsid w:val="005B3941"/>
    <w:rsid w:val="005B5B2A"/>
    <w:rsid w:val="005C287B"/>
    <w:rsid w:val="005C6AC8"/>
    <w:rsid w:val="005E18D5"/>
    <w:rsid w:val="005F08A0"/>
    <w:rsid w:val="005F4891"/>
    <w:rsid w:val="005F5377"/>
    <w:rsid w:val="00600D45"/>
    <w:rsid w:val="006011F2"/>
    <w:rsid w:val="006139B8"/>
    <w:rsid w:val="00621775"/>
    <w:rsid w:val="006226F1"/>
    <w:rsid w:val="00624967"/>
    <w:rsid w:val="00632A06"/>
    <w:rsid w:val="006503C0"/>
    <w:rsid w:val="00654C3D"/>
    <w:rsid w:val="00663B12"/>
    <w:rsid w:val="00664D33"/>
    <w:rsid w:val="00692646"/>
    <w:rsid w:val="006A2E9A"/>
    <w:rsid w:val="006A3AE1"/>
    <w:rsid w:val="006A3BFA"/>
    <w:rsid w:val="006A6471"/>
    <w:rsid w:val="006B4073"/>
    <w:rsid w:val="006B6C36"/>
    <w:rsid w:val="006D6B7D"/>
    <w:rsid w:val="006E00FB"/>
    <w:rsid w:val="006E30D7"/>
    <w:rsid w:val="006E40AA"/>
    <w:rsid w:val="006E444B"/>
    <w:rsid w:val="006E5D39"/>
    <w:rsid w:val="006F19BB"/>
    <w:rsid w:val="006F516B"/>
    <w:rsid w:val="006F72D0"/>
    <w:rsid w:val="00720565"/>
    <w:rsid w:val="00724420"/>
    <w:rsid w:val="00724AB3"/>
    <w:rsid w:val="00724C37"/>
    <w:rsid w:val="00734E46"/>
    <w:rsid w:val="007525FE"/>
    <w:rsid w:val="0077131E"/>
    <w:rsid w:val="00783A48"/>
    <w:rsid w:val="007917D1"/>
    <w:rsid w:val="0079668F"/>
    <w:rsid w:val="007A0081"/>
    <w:rsid w:val="007A0E82"/>
    <w:rsid w:val="007A4B65"/>
    <w:rsid w:val="007A4D46"/>
    <w:rsid w:val="007A74D6"/>
    <w:rsid w:val="007C079A"/>
    <w:rsid w:val="007C4FAA"/>
    <w:rsid w:val="007C653C"/>
    <w:rsid w:val="007D067D"/>
    <w:rsid w:val="007D301D"/>
    <w:rsid w:val="007D422D"/>
    <w:rsid w:val="007D5467"/>
    <w:rsid w:val="007E29FE"/>
    <w:rsid w:val="007E3962"/>
    <w:rsid w:val="007F6F6B"/>
    <w:rsid w:val="007F77C6"/>
    <w:rsid w:val="007F7C5E"/>
    <w:rsid w:val="00804020"/>
    <w:rsid w:val="008107E8"/>
    <w:rsid w:val="00816FE1"/>
    <w:rsid w:val="00830B20"/>
    <w:rsid w:val="00834D5F"/>
    <w:rsid w:val="00837884"/>
    <w:rsid w:val="00850BF8"/>
    <w:rsid w:val="008518F0"/>
    <w:rsid w:val="008567A9"/>
    <w:rsid w:val="0086362B"/>
    <w:rsid w:val="00866F1A"/>
    <w:rsid w:val="00872FDD"/>
    <w:rsid w:val="00875C66"/>
    <w:rsid w:val="00881DC9"/>
    <w:rsid w:val="00882BE8"/>
    <w:rsid w:val="00886856"/>
    <w:rsid w:val="0089320D"/>
    <w:rsid w:val="008966E3"/>
    <w:rsid w:val="008B322C"/>
    <w:rsid w:val="008B3DD9"/>
    <w:rsid w:val="008D1BCD"/>
    <w:rsid w:val="008E6D51"/>
    <w:rsid w:val="00900D33"/>
    <w:rsid w:val="009023A9"/>
    <w:rsid w:val="00906722"/>
    <w:rsid w:val="00920E3C"/>
    <w:rsid w:val="00933B59"/>
    <w:rsid w:val="00935CD5"/>
    <w:rsid w:val="00946D2A"/>
    <w:rsid w:val="0095070F"/>
    <w:rsid w:val="009715F2"/>
    <w:rsid w:val="00974424"/>
    <w:rsid w:val="00974E32"/>
    <w:rsid w:val="0098398B"/>
    <w:rsid w:val="00985383"/>
    <w:rsid w:val="009877F1"/>
    <w:rsid w:val="0099214E"/>
    <w:rsid w:val="009923DF"/>
    <w:rsid w:val="00992981"/>
    <w:rsid w:val="009A0448"/>
    <w:rsid w:val="009A214E"/>
    <w:rsid w:val="009A38C9"/>
    <w:rsid w:val="009A3DA6"/>
    <w:rsid w:val="009B1E7D"/>
    <w:rsid w:val="009B22F2"/>
    <w:rsid w:val="009B2F07"/>
    <w:rsid w:val="009B5126"/>
    <w:rsid w:val="009B607B"/>
    <w:rsid w:val="009C169F"/>
    <w:rsid w:val="009C5A34"/>
    <w:rsid w:val="009C6E45"/>
    <w:rsid w:val="009E12E0"/>
    <w:rsid w:val="009E2437"/>
    <w:rsid w:val="009E32AA"/>
    <w:rsid w:val="009F6BF0"/>
    <w:rsid w:val="009F7DDB"/>
    <w:rsid w:val="00A00855"/>
    <w:rsid w:val="00A00AF1"/>
    <w:rsid w:val="00A04946"/>
    <w:rsid w:val="00A0503E"/>
    <w:rsid w:val="00A0571B"/>
    <w:rsid w:val="00A12644"/>
    <w:rsid w:val="00A236DB"/>
    <w:rsid w:val="00A2638F"/>
    <w:rsid w:val="00A30B94"/>
    <w:rsid w:val="00A312B5"/>
    <w:rsid w:val="00A3468E"/>
    <w:rsid w:val="00A36C38"/>
    <w:rsid w:val="00A37EBE"/>
    <w:rsid w:val="00A409A8"/>
    <w:rsid w:val="00A43C53"/>
    <w:rsid w:val="00A53130"/>
    <w:rsid w:val="00A55F64"/>
    <w:rsid w:val="00A57A94"/>
    <w:rsid w:val="00A63AA3"/>
    <w:rsid w:val="00A90DB6"/>
    <w:rsid w:val="00A96474"/>
    <w:rsid w:val="00AB0122"/>
    <w:rsid w:val="00AB2941"/>
    <w:rsid w:val="00AB5E41"/>
    <w:rsid w:val="00AE2F52"/>
    <w:rsid w:val="00AE6205"/>
    <w:rsid w:val="00AF1373"/>
    <w:rsid w:val="00AF5D23"/>
    <w:rsid w:val="00B027E3"/>
    <w:rsid w:val="00B11299"/>
    <w:rsid w:val="00B21387"/>
    <w:rsid w:val="00B27D57"/>
    <w:rsid w:val="00B537D6"/>
    <w:rsid w:val="00B53A2B"/>
    <w:rsid w:val="00B5706A"/>
    <w:rsid w:val="00B57E68"/>
    <w:rsid w:val="00B61504"/>
    <w:rsid w:val="00B621E9"/>
    <w:rsid w:val="00B63AF4"/>
    <w:rsid w:val="00B66158"/>
    <w:rsid w:val="00B675FC"/>
    <w:rsid w:val="00B70E15"/>
    <w:rsid w:val="00B71379"/>
    <w:rsid w:val="00B7427A"/>
    <w:rsid w:val="00B7640C"/>
    <w:rsid w:val="00B82D62"/>
    <w:rsid w:val="00B82DBC"/>
    <w:rsid w:val="00B975C4"/>
    <w:rsid w:val="00BA0E51"/>
    <w:rsid w:val="00BA335F"/>
    <w:rsid w:val="00BA727D"/>
    <w:rsid w:val="00BB49B7"/>
    <w:rsid w:val="00BB5A1D"/>
    <w:rsid w:val="00BC3513"/>
    <w:rsid w:val="00BC3E6F"/>
    <w:rsid w:val="00BD16AF"/>
    <w:rsid w:val="00BD3814"/>
    <w:rsid w:val="00BD4DE9"/>
    <w:rsid w:val="00BD735C"/>
    <w:rsid w:val="00BE2D39"/>
    <w:rsid w:val="00BF05E7"/>
    <w:rsid w:val="00BF1AC6"/>
    <w:rsid w:val="00BF6BA1"/>
    <w:rsid w:val="00C00031"/>
    <w:rsid w:val="00C12838"/>
    <w:rsid w:val="00C12C02"/>
    <w:rsid w:val="00C17DBB"/>
    <w:rsid w:val="00C258BD"/>
    <w:rsid w:val="00C34A96"/>
    <w:rsid w:val="00C51077"/>
    <w:rsid w:val="00C6114C"/>
    <w:rsid w:val="00C64FF6"/>
    <w:rsid w:val="00C72855"/>
    <w:rsid w:val="00C85F79"/>
    <w:rsid w:val="00C86E4F"/>
    <w:rsid w:val="00C97C1A"/>
    <w:rsid w:val="00CA0ED8"/>
    <w:rsid w:val="00CA2C95"/>
    <w:rsid w:val="00CA788F"/>
    <w:rsid w:val="00CB3518"/>
    <w:rsid w:val="00CC2F00"/>
    <w:rsid w:val="00CC40FF"/>
    <w:rsid w:val="00CC4673"/>
    <w:rsid w:val="00CC75C5"/>
    <w:rsid w:val="00CD7409"/>
    <w:rsid w:val="00CE0517"/>
    <w:rsid w:val="00CE5A31"/>
    <w:rsid w:val="00CF38A2"/>
    <w:rsid w:val="00CF44BE"/>
    <w:rsid w:val="00CF6950"/>
    <w:rsid w:val="00D07270"/>
    <w:rsid w:val="00D2081C"/>
    <w:rsid w:val="00D27DF1"/>
    <w:rsid w:val="00D31176"/>
    <w:rsid w:val="00D326C0"/>
    <w:rsid w:val="00D36703"/>
    <w:rsid w:val="00D36BB2"/>
    <w:rsid w:val="00D46006"/>
    <w:rsid w:val="00D50C14"/>
    <w:rsid w:val="00D527CD"/>
    <w:rsid w:val="00D56E82"/>
    <w:rsid w:val="00D653DF"/>
    <w:rsid w:val="00D65A86"/>
    <w:rsid w:val="00D715C8"/>
    <w:rsid w:val="00D74CE6"/>
    <w:rsid w:val="00D764A9"/>
    <w:rsid w:val="00DB0085"/>
    <w:rsid w:val="00DB1AAC"/>
    <w:rsid w:val="00DB3C14"/>
    <w:rsid w:val="00DB404B"/>
    <w:rsid w:val="00DB4A22"/>
    <w:rsid w:val="00DC5682"/>
    <w:rsid w:val="00DC7C2D"/>
    <w:rsid w:val="00DD1E82"/>
    <w:rsid w:val="00DD66CC"/>
    <w:rsid w:val="00DF0570"/>
    <w:rsid w:val="00DF618A"/>
    <w:rsid w:val="00DF6956"/>
    <w:rsid w:val="00E0152B"/>
    <w:rsid w:val="00E03930"/>
    <w:rsid w:val="00E03A53"/>
    <w:rsid w:val="00E07FE4"/>
    <w:rsid w:val="00E119D1"/>
    <w:rsid w:val="00E14653"/>
    <w:rsid w:val="00E15D9E"/>
    <w:rsid w:val="00E22903"/>
    <w:rsid w:val="00E24075"/>
    <w:rsid w:val="00E249DB"/>
    <w:rsid w:val="00E3533D"/>
    <w:rsid w:val="00E52F31"/>
    <w:rsid w:val="00E55114"/>
    <w:rsid w:val="00E6051E"/>
    <w:rsid w:val="00E67FAA"/>
    <w:rsid w:val="00E730DB"/>
    <w:rsid w:val="00E7724C"/>
    <w:rsid w:val="00E81B14"/>
    <w:rsid w:val="00E82093"/>
    <w:rsid w:val="00E90FC5"/>
    <w:rsid w:val="00E917ED"/>
    <w:rsid w:val="00E953FC"/>
    <w:rsid w:val="00E96A8D"/>
    <w:rsid w:val="00EB0FA0"/>
    <w:rsid w:val="00EB64F3"/>
    <w:rsid w:val="00EC143B"/>
    <w:rsid w:val="00EC22B6"/>
    <w:rsid w:val="00ED6A8B"/>
    <w:rsid w:val="00EE048B"/>
    <w:rsid w:val="00EE3932"/>
    <w:rsid w:val="00EE6198"/>
    <w:rsid w:val="00EF229F"/>
    <w:rsid w:val="00F039AD"/>
    <w:rsid w:val="00F045DB"/>
    <w:rsid w:val="00F10180"/>
    <w:rsid w:val="00F23CDE"/>
    <w:rsid w:val="00F26E0F"/>
    <w:rsid w:val="00F36092"/>
    <w:rsid w:val="00F368AB"/>
    <w:rsid w:val="00F42299"/>
    <w:rsid w:val="00F43C13"/>
    <w:rsid w:val="00F51284"/>
    <w:rsid w:val="00F517BA"/>
    <w:rsid w:val="00F629C5"/>
    <w:rsid w:val="00F75BE6"/>
    <w:rsid w:val="00F82571"/>
    <w:rsid w:val="00F869D7"/>
    <w:rsid w:val="00F93AC5"/>
    <w:rsid w:val="00FA1830"/>
    <w:rsid w:val="00FA3ECC"/>
    <w:rsid w:val="00FA6A4D"/>
    <w:rsid w:val="00FB2483"/>
    <w:rsid w:val="00FC7B7C"/>
    <w:rsid w:val="00FE06C6"/>
    <w:rsid w:val="00FE4582"/>
    <w:rsid w:val="00FE4641"/>
    <w:rsid w:val="00FE5F68"/>
    <w:rsid w:val="00FF0CEC"/>
    <w:rsid w:val="00FF494C"/>
    <w:rsid w:val="04E0688E"/>
    <w:rsid w:val="06FA5AE7"/>
    <w:rsid w:val="183B54E6"/>
    <w:rsid w:val="282D464A"/>
    <w:rsid w:val="38ED5C39"/>
    <w:rsid w:val="40C43C4A"/>
    <w:rsid w:val="5CD41FD4"/>
    <w:rsid w:val="60BE0C07"/>
    <w:rsid w:val="6AC46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27"/>
    <w:autoRedefine/>
    <w:qFormat/>
    <w:uiPriority w:val="9"/>
    <w:pPr>
      <w:jc w:val="center"/>
      <w:outlineLvl w:val="0"/>
    </w:pPr>
    <w:rPr>
      <w:rFonts w:cs="Arial"/>
      <w:kern w:val="32"/>
      <w:sz w:val="32"/>
      <w:szCs w:val="32"/>
    </w:rPr>
  </w:style>
  <w:style w:type="paragraph" w:styleId="3">
    <w:name w:val="heading 2"/>
    <w:basedOn w:val="1"/>
    <w:link w:val="28"/>
    <w:autoRedefine/>
    <w:unhideWhenUsed/>
    <w:qFormat/>
    <w:uiPriority w:val="9"/>
    <w:pPr>
      <w:jc w:val="center"/>
      <w:outlineLvl w:val="1"/>
    </w:pPr>
    <w:rPr>
      <w:rFonts w:cs="Arial"/>
      <w:iCs/>
      <w:sz w:val="30"/>
      <w:szCs w:val="28"/>
    </w:rPr>
  </w:style>
  <w:style w:type="paragraph" w:styleId="4">
    <w:name w:val="heading 3"/>
    <w:basedOn w:val="1"/>
    <w:link w:val="29"/>
    <w:autoRedefine/>
    <w:unhideWhenUsed/>
    <w:qFormat/>
    <w:uiPriority w:val="9"/>
    <w:pPr>
      <w:outlineLvl w:val="2"/>
    </w:pPr>
    <w:rPr>
      <w:rFonts w:cs="Arial"/>
      <w:sz w:val="28"/>
      <w:szCs w:val="26"/>
    </w:rPr>
  </w:style>
  <w:style w:type="paragraph" w:styleId="5">
    <w:name w:val="heading 4"/>
    <w:basedOn w:val="1"/>
    <w:link w:val="30"/>
    <w:autoRedefine/>
    <w:unhideWhenUsed/>
    <w:qFormat/>
    <w:uiPriority w:val="9"/>
    <w:pPr>
      <w:outlineLvl w:val="3"/>
    </w:pPr>
    <w:rPr>
      <w:sz w:val="26"/>
      <w:szCs w:val="28"/>
    </w:rPr>
  </w:style>
  <w:style w:type="paragraph" w:styleId="6">
    <w:name w:val="heading 5"/>
    <w:basedOn w:val="1"/>
    <w:next w:val="1"/>
    <w:link w:val="72"/>
    <w:autoRedefine/>
    <w:qFormat/>
    <w:uiPriority w:val="9"/>
    <w:pPr>
      <w:spacing w:before="240" w:after="60"/>
      <w:outlineLvl w:val="4"/>
    </w:pPr>
    <w:rPr>
      <w:b/>
      <w:bCs/>
      <w:i/>
      <w:iCs/>
      <w:sz w:val="26"/>
      <w:szCs w:val="26"/>
    </w:rPr>
  </w:style>
  <w:style w:type="paragraph" w:styleId="7">
    <w:name w:val="heading 6"/>
    <w:basedOn w:val="1"/>
    <w:next w:val="1"/>
    <w:link w:val="73"/>
    <w:autoRedefine/>
    <w:qFormat/>
    <w:uiPriority w:val="9"/>
    <w:pPr>
      <w:keepNext/>
      <w:jc w:val="center"/>
      <w:outlineLvl w:val="5"/>
    </w:pPr>
    <w:rPr>
      <w:b/>
      <w:sz w:val="32"/>
    </w:rPr>
  </w:style>
  <w:style w:type="paragraph" w:styleId="8">
    <w:name w:val="heading 7"/>
    <w:basedOn w:val="1"/>
    <w:next w:val="1"/>
    <w:link w:val="74"/>
    <w:autoRedefine/>
    <w:qFormat/>
    <w:uiPriority w:val="9"/>
    <w:pPr>
      <w:keepNext/>
      <w:jc w:val="center"/>
      <w:outlineLvl w:val="6"/>
    </w:pPr>
    <w:rPr>
      <w:sz w:val="28"/>
    </w:rPr>
  </w:style>
  <w:style w:type="paragraph" w:styleId="9">
    <w:name w:val="heading 9"/>
    <w:basedOn w:val="1"/>
    <w:next w:val="1"/>
    <w:link w:val="75"/>
    <w:autoRedefine/>
    <w:qFormat/>
    <w:uiPriority w:val="9"/>
    <w:pPr>
      <w:spacing w:before="240" w:after="60"/>
      <w:outlineLvl w:val="8"/>
    </w:pPr>
    <w:rPr>
      <w:rFonts w:cs="Arial"/>
      <w:sz w:val="22"/>
      <w:szCs w:val="22"/>
    </w:rPr>
  </w:style>
  <w:style w:type="character" w:default="1" w:styleId="10">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character" w:styleId="12">
    <w:name w:val="FollowedHyperlink"/>
    <w:autoRedefine/>
    <w:semiHidden/>
    <w:unhideWhenUsed/>
    <w:qFormat/>
    <w:uiPriority w:val="99"/>
    <w:rPr>
      <w:color w:val="800080"/>
      <w:u w:val="single"/>
    </w:rPr>
  </w:style>
  <w:style w:type="character" w:styleId="13">
    <w:name w:val="Hyperlink"/>
    <w:autoRedefine/>
    <w:semiHidden/>
    <w:unhideWhenUsed/>
    <w:qFormat/>
    <w:uiPriority w:val="99"/>
    <w:rPr>
      <w:color w:val="0000FF"/>
      <w:u w:val="none"/>
    </w:rPr>
  </w:style>
  <w:style w:type="character" w:styleId="14">
    <w:name w:val="HTML Variable"/>
    <w:autoRedefine/>
    <w:semiHidden/>
    <w:unhideWhenUsed/>
    <w:qFormat/>
    <w:uiPriority w:val="99"/>
    <w:rPr>
      <w:rFonts w:hint="default" w:ascii="Arial" w:hAnsi="Arial" w:cs="Arial"/>
      <w:color w:val="0000FF"/>
      <w:sz w:val="24"/>
      <w:u w:val="none"/>
    </w:rPr>
  </w:style>
  <w:style w:type="paragraph" w:styleId="15">
    <w:name w:val="Balloon Text"/>
    <w:basedOn w:val="1"/>
    <w:link w:val="45"/>
    <w:autoRedefine/>
    <w:semiHidden/>
    <w:unhideWhenUsed/>
    <w:qFormat/>
    <w:uiPriority w:val="99"/>
    <w:rPr>
      <w:sz w:val="2"/>
      <w:szCs w:val="2"/>
      <w:lang w:val="zh-CN" w:eastAsia="zh-CN"/>
    </w:rPr>
  </w:style>
  <w:style w:type="paragraph" w:styleId="16">
    <w:name w:val="Body Text 2"/>
    <w:basedOn w:val="1"/>
    <w:link w:val="43"/>
    <w:autoRedefine/>
    <w:semiHidden/>
    <w:unhideWhenUsed/>
    <w:qFormat/>
    <w:uiPriority w:val="99"/>
    <w:rPr>
      <w:lang w:val="zh-CN" w:eastAsia="zh-CN"/>
    </w:rPr>
  </w:style>
  <w:style w:type="paragraph" w:styleId="17">
    <w:name w:val="Body Text Indent 3"/>
    <w:basedOn w:val="1"/>
    <w:link w:val="44"/>
    <w:autoRedefine/>
    <w:semiHidden/>
    <w:unhideWhenUsed/>
    <w:qFormat/>
    <w:uiPriority w:val="99"/>
    <w:pPr>
      <w:ind w:firstLine="540"/>
    </w:pPr>
    <w:rPr>
      <w:sz w:val="16"/>
      <w:szCs w:val="16"/>
      <w:lang w:val="zh-CN" w:eastAsia="zh-CN"/>
    </w:rPr>
  </w:style>
  <w:style w:type="paragraph" w:styleId="18">
    <w:name w:val="annotation text"/>
    <w:basedOn w:val="1"/>
    <w:link w:val="35"/>
    <w:autoRedefine/>
    <w:semiHidden/>
    <w:unhideWhenUsed/>
    <w:qFormat/>
    <w:uiPriority w:val="0"/>
    <w:rPr>
      <w:rFonts w:ascii="Courier" w:hAnsi="Courier" w:eastAsiaTheme="minorHAnsi" w:cstheme="minorBidi"/>
      <w:sz w:val="22"/>
      <w:szCs w:val="22"/>
      <w:lang w:eastAsia="en-US"/>
    </w:rPr>
  </w:style>
  <w:style w:type="paragraph" w:styleId="19">
    <w:name w:val="header"/>
    <w:basedOn w:val="1"/>
    <w:link w:val="37"/>
    <w:autoRedefine/>
    <w:unhideWhenUsed/>
    <w:qFormat/>
    <w:uiPriority w:val="99"/>
    <w:pPr>
      <w:tabs>
        <w:tab w:val="center" w:pos="4153"/>
        <w:tab w:val="right" w:pos="8306"/>
      </w:tabs>
    </w:pPr>
    <w:rPr>
      <w:lang w:val="zh-CN" w:eastAsia="zh-CN"/>
    </w:rPr>
  </w:style>
  <w:style w:type="paragraph" w:styleId="20">
    <w:name w:val="Body Text"/>
    <w:basedOn w:val="1"/>
    <w:link w:val="40"/>
    <w:autoRedefine/>
    <w:semiHidden/>
    <w:unhideWhenUsed/>
    <w:qFormat/>
    <w:uiPriority w:val="99"/>
    <w:pPr>
      <w:spacing w:after="120"/>
    </w:pPr>
    <w:rPr>
      <w:lang w:val="zh-CN" w:eastAsia="zh-CN"/>
    </w:rPr>
  </w:style>
  <w:style w:type="paragraph" w:styleId="21">
    <w:name w:val="Body Text Indent"/>
    <w:basedOn w:val="1"/>
    <w:link w:val="41"/>
    <w:autoRedefine/>
    <w:semiHidden/>
    <w:unhideWhenUsed/>
    <w:qFormat/>
    <w:uiPriority w:val="99"/>
    <w:pPr>
      <w:ind w:firstLine="720"/>
    </w:pPr>
    <w:rPr>
      <w:lang w:val="zh-CN" w:eastAsia="zh-CN"/>
    </w:rPr>
  </w:style>
  <w:style w:type="paragraph" w:styleId="22">
    <w:name w:val="Title"/>
    <w:basedOn w:val="1"/>
    <w:link w:val="39"/>
    <w:autoRedefine/>
    <w:qFormat/>
    <w:uiPriority w:val="10"/>
    <w:pPr>
      <w:spacing w:before="240" w:after="60"/>
      <w:jc w:val="center"/>
      <w:outlineLvl w:val="0"/>
    </w:pPr>
    <w:rPr>
      <w:rFonts w:ascii="Cambria" w:hAnsi="Cambria"/>
      <w:b/>
      <w:bCs/>
      <w:kern w:val="28"/>
      <w:sz w:val="32"/>
      <w:szCs w:val="32"/>
      <w:lang w:val="zh-CN" w:eastAsia="zh-CN"/>
    </w:rPr>
  </w:style>
  <w:style w:type="paragraph" w:styleId="23">
    <w:name w:val="footer"/>
    <w:basedOn w:val="1"/>
    <w:link w:val="38"/>
    <w:autoRedefine/>
    <w:unhideWhenUsed/>
    <w:qFormat/>
    <w:uiPriority w:val="99"/>
    <w:pPr>
      <w:tabs>
        <w:tab w:val="center" w:pos="4677"/>
        <w:tab w:val="right" w:pos="9355"/>
      </w:tabs>
    </w:pPr>
    <w:rPr>
      <w:lang w:val="zh-CN" w:eastAsia="zh-CN"/>
    </w:rPr>
  </w:style>
  <w:style w:type="paragraph" w:styleId="24">
    <w:name w:val="Subtitle"/>
    <w:basedOn w:val="1"/>
    <w:link w:val="42"/>
    <w:autoRedefine/>
    <w:qFormat/>
    <w:uiPriority w:val="99"/>
    <w:pPr>
      <w:spacing w:after="60"/>
      <w:jc w:val="center"/>
      <w:outlineLvl w:val="1"/>
    </w:pPr>
    <w:rPr>
      <w:rFonts w:ascii="Cambria" w:hAnsi="Cambria"/>
      <w:lang w:val="zh-CN" w:eastAsia="zh-CN"/>
    </w:rPr>
  </w:style>
  <w:style w:type="paragraph" w:styleId="25">
    <w:name w:val="Block Text"/>
    <w:basedOn w:val="1"/>
    <w:autoRedefine/>
    <w:semiHidden/>
    <w:unhideWhenUsed/>
    <w:qFormat/>
    <w:uiPriority w:val="99"/>
    <w:pPr>
      <w:ind w:left="567" w:right="-1333" w:firstLine="851"/>
    </w:pPr>
    <w:rPr>
      <w:sz w:val="28"/>
      <w:szCs w:val="28"/>
    </w:rPr>
  </w:style>
  <w:style w:type="table" w:styleId="26">
    <w:name w:val="Table Grid"/>
    <w:basedOn w:val="11"/>
    <w:autoRedefine/>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basedOn w:val="10"/>
    <w:link w:val="2"/>
    <w:autoRedefine/>
    <w:qFormat/>
    <w:uiPriority w:val="9"/>
    <w:rPr>
      <w:rFonts w:ascii="Arial" w:hAnsi="Arial" w:eastAsia="Times New Roman" w:cs="Arial"/>
      <w:kern w:val="32"/>
      <w:sz w:val="32"/>
      <w:szCs w:val="32"/>
      <w:lang w:eastAsia="ru-RU"/>
    </w:rPr>
  </w:style>
  <w:style w:type="character" w:customStyle="1" w:styleId="28">
    <w:name w:val="Заголовок 2 Знак"/>
    <w:basedOn w:val="10"/>
    <w:link w:val="3"/>
    <w:autoRedefine/>
    <w:qFormat/>
    <w:uiPriority w:val="9"/>
    <w:rPr>
      <w:rFonts w:ascii="Arial" w:hAnsi="Arial" w:eastAsia="Times New Roman" w:cs="Arial"/>
      <w:iCs/>
      <w:sz w:val="30"/>
      <w:szCs w:val="28"/>
      <w:lang w:eastAsia="ru-RU"/>
    </w:rPr>
  </w:style>
  <w:style w:type="character" w:customStyle="1" w:styleId="29">
    <w:name w:val="Заголовок 3 Знак"/>
    <w:basedOn w:val="10"/>
    <w:link w:val="4"/>
    <w:autoRedefine/>
    <w:qFormat/>
    <w:uiPriority w:val="9"/>
    <w:rPr>
      <w:rFonts w:ascii="Arial" w:hAnsi="Arial" w:eastAsia="Times New Roman" w:cs="Arial"/>
      <w:sz w:val="28"/>
      <w:szCs w:val="26"/>
      <w:lang w:eastAsia="ru-RU"/>
    </w:rPr>
  </w:style>
  <w:style w:type="character" w:customStyle="1" w:styleId="30">
    <w:name w:val="Заголовок 4 Знак"/>
    <w:basedOn w:val="10"/>
    <w:link w:val="5"/>
    <w:autoRedefine/>
    <w:qFormat/>
    <w:uiPriority w:val="9"/>
    <w:rPr>
      <w:rFonts w:ascii="Arial" w:hAnsi="Arial" w:eastAsia="Times New Roman" w:cs="Times New Roman"/>
      <w:sz w:val="26"/>
      <w:szCs w:val="28"/>
      <w:lang w:eastAsia="ru-RU"/>
    </w:rPr>
  </w:style>
  <w:style w:type="character" w:customStyle="1" w:styleId="31">
    <w:name w:val="Заголовок 1 Знак1"/>
    <w:basedOn w:val="10"/>
    <w:autoRedefine/>
    <w:qFormat/>
    <w:uiPriority w:val="9"/>
    <w:rPr>
      <w:rFonts w:asciiTheme="majorHAnsi" w:hAnsiTheme="majorHAnsi" w:eastAsiaTheme="majorEastAsia" w:cstheme="majorBidi"/>
      <w:color w:val="2E75B6" w:themeColor="accent1" w:themeShade="BF"/>
      <w:sz w:val="32"/>
      <w:szCs w:val="32"/>
    </w:rPr>
  </w:style>
  <w:style w:type="character" w:customStyle="1" w:styleId="32">
    <w:name w:val="Заголовок 2 Знак1"/>
    <w:basedOn w:val="10"/>
    <w:autoRedefine/>
    <w:semiHidden/>
    <w:qFormat/>
    <w:uiPriority w:val="9"/>
    <w:rPr>
      <w:rFonts w:asciiTheme="majorHAnsi" w:hAnsiTheme="majorHAnsi" w:eastAsiaTheme="majorEastAsia" w:cstheme="majorBidi"/>
      <w:color w:val="2E75B6" w:themeColor="accent1" w:themeShade="BF"/>
      <w:sz w:val="26"/>
      <w:szCs w:val="26"/>
    </w:rPr>
  </w:style>
  <w:style w:type="character" w:customStyle="1" w:styleId="33">
    <w:name w:val="Заголовок 3 Знак1"/>
    <w:basedOn w:val="10"/>
    <w:autoRedefine/>
    <w:semiHidden/>
    <w:qFormat/>
    <w:uiPriority w:val="9"/>
    <w:rPr>
      <w:rFonts w:asciiTheme="majorHAnsi" w:hAnsiTheme="majorHAnsi" w:eastAsiaTheme="majorEastAsia" w:cstheme="majorBidi"/>
      <w:color w:val="1F4E79" w:themeColor="accent1" w:themeShade="80"/>
      <w:sz w:val="24"/>
      <w:szCs w:val="24"/>
    </w:rPr>
  </w:style>
  <w:style w:type="character" w:customStyle="1" w:styleId="34">
    <w:name w:val="Заголовок 4 Знак1"/>
    <w:basedOn w:val="10"/>
    <w:autoRedefine/>
    <w:semiHidden/>
    <w:qFormat/>
    <w:uiPriority w:val="9"/>
    <w:rPr>
      <w:rFonts w:asciiTheme="majorHAnsi" w:hAnsiTheme="majorHAnsi" w:eastAsiaTheme="majorEastAsia" w:cstheme="majorBidi"/>
      <w:i/>
      <w:iCs/>
      <w:color w:val="2E75B6" w:themeColor="accent1" w:themeShade="BF"/>
      <w:sz w:val="24"/>
      <w:szCs w:val="24"/>
    </w:rPr>
  </w:style>
  <w:style w:type="character" w:customStyle="1" w:styleId="35">
    <w:name w:val="Текст примечания Знак"/>
    <w:basedOn w:val="10"/>
    <w:link w:val="18"/>
    <w:autoRedefine/>
    <w:semiHidden/>
    <w:qFormat/>
    <w:locked/>
    <w:uiPriority w:val="0"/>
    <w:rPr>
      <w:rFonts w:ascii="Courier" w:hAnsi="Courier"/>
    </w:rPr>
  </w:style>
  <w:style w:type="character" w:customStyle="1" w:styleId="36">
    <w:name w:val="Текст примечания Знак1"/>
    <w:basedOn w:val="10"/>
    <w:autoRedefine/>
    <w:semiHidden/>
    <w:qFormat/>
    <w:uiPriority w:val="99"/>
    <w:rPr>
      <w:rFonts w:ascii="Arial" w:hAnsi="Arial" w:eastAsia="Times New Roman" w:cs="Times New Roman"/>
      <w:sz w:val="20"/>
      <w:szCs w:val="20"/>
      <w:lang w:eastAsia="ru-RU"/>
    </w:rPr>
  </w:style>
  <w:style w:type="character" w:customStyle="1" w:styleId="37">
    <w:name w:val="Верхний колонтитул Знак"/>
    <w:basedOn w:val="10"/>
    <w:link w:val="19"/>
    <w:autoRedefine/>
    <w:qFormat/>
    <w:uiPriority w:val="99"/>
    <w:rPr>
      <w:rFonts w:ascii="Arial" w:hAnsi="Arial" w:eastAsia="Times New Roman" w:cs="Times New Roman"/>
      <w:sz w:val="24"/>
      <w:szCs w:val="24"/>
      <w:lang w:val="zh-CN" w:eastAsia="zh-CN"/>
    </w:rPr>
  </w:style>
  <w:style w:type="character" w:customStyle="1" w:styleId="38">
    <w:name w:val="Нижний колонтитул Знак"/>
    <w:basedOn w:val="10"/>
    <w:link w:val="23"/>
    <w:autoRedefine/>
    <w:qFormat/>
    <w:uiPriority w:val="99"/>
    <w:rPr>
      <w:rFonts w:ascii="Arial" w:hAnsi="Arial" w:eastAsia="Times New Roman" w:cs="Times New Roman"/>
      <w:sz w:val="24"/>
      <w:szCs w:val="24"/>
      <w:lang w:val="zh-CN" w:eastAsia="zh-CN"/>
    </w:rPr>
  </w:style>
  <w:style w:type="character" w:customStyle="1" w:styleId="39">
    <w:name w:val="Название Знак"/>
    <w:basedOn w:val="10"/>
    <w:link w:val="22"/>
    <w:autoRedefine/>
    <w:qFormat/>
    <w:uiPriority w:val="10"/>
    <w:rPr>
      <w:rFonts w:ascii="Cambria" w:hAnsi="Cambria" w:eastAsia="Times New Roman" w:cs="Times New Roman"/>
      <w:b/>
      <w:bCs/>
      <w:kern w:val="28"/>
      <w:sz w:val="32"/>
      <w:szCs w:val="32"/>
      <w:lang w:val="zh-CN" w:eastAsia="zh-CN"/>
    </w:rPr>
  </w:style>
  <w:style w:type="character" w:customStyle="1" w:styleId="40">
    <w:name w:val="Основной текст Знак"/>
    <w:basedOn w:val="10"/>
    <w:link w:val="20"/>
    <w:autoRedefine/>
    <w:semiHidden/>
    <w:qFormat/>
    <w:uiPriority w:val="99"/>
    <w:rPr>
      <w:rFonts w:ascii="Arial" w:hAnsi="Arial" w:eastAsia="Times New Roman" w:cs="Times New Roman"/>
      <w:sz w:val="24"/>
      <w:szCs w:val="24"/>
      <w:lang w:val="zh-CN" w:eastAsia="zh-CN"/>
    </w:rPr>
  </w:style>
  <w:style w:type="character" w:customStyle="1" w:styleId="41">
    <w:name w:val="Основной текст с отступом Знак"/>
    <w:basedOn w:val="10"/>
    <w:link w:val="21"/>
    <w:autoRedefine/>
    <w:semiHidden/>
    <w:qFormat/>
    <w:uiPriority w:val="99"/>
    <w:rPr>
      <w:rFonts w:ascii="Arial" w:hAnsi="Arial" w:eastAsia="Times New Roman" w:cs="Times New Roman"/>
      <w:sz w:val="24"/>
      <w:szCs w:val="24"/>
      <w:lang w:val="zh-CN" w:eastAsia="zh-CN"/>
    </w:rPr>
  </w:style>
  <w:style w:type="character" w:customStyle="1" w:styleId="42">
    <w:name w:val="Подзаголовок Знак"/>
    <w:basedOn w:val="10"/>
    <w:link w:val="24"/>
    <w:autoRedefine/>
    <w:qFormat/>
    <w:uiPriority w:val="99"/>
    <w:rPr>
      <w:rFonts w:ascii="Cambria" w:hAnsi="Cambria" w:eastAsia="Times New Roman" w:cs="Times New Roman"/>
      <w:sz w:val="24"/>
      <w:szCs w:val="24"/>
      <w:lang w:val="zh-CN" w:eastAsia="zh-CN"/>
    </w:rPr>
  </w:style>
  <w:style w:type="character" w:customStyle="1" w:styleId="43">
    <w:name w:val="Основной текст 2 Знак"/>
    <w:basedOn w:val="10"/>
    <w:link w:val="16"/>
    <w:autoRedefine/>
    <w:semiHidden/>
    <w:qFormat/>
    <w:uiPriority w:val="99"/>
    <w:rPr>
      <w:rFonts w:ascii="Arial" w:hAnsi="Arial" w:eastAsia="Times New Roman" w:cs="Times New Roman"/>
      <w:sz w:val="24"/>
      <w:szCs w:val="24"/>
      <w:lang w:val="zh-CN" w:eastAsia="zh-CN"/>
    </w:rPr>
  </w:style>
  <w:style w:type="character" w:customStyle="1" w:styleId="44">
    <w:name w:val="Основной текст с отступом 3 Знак"/>
    <w:basedOn w:val="10"/>
    <w:link w:val="17"/>
    <w:autoRedefine/>
    <w:semiHidden/>
    <w:qFormat/>
    <w:uiPriority w:val="99"/>
    <w:rPr>
      <w:rFonts w:ascii="Arial" w:hAnsi="Arial" w:eastAsia="Times New Roman" w:cs="Times New Roman"/>
      <w:sz w:val="16"/>
      <w:szCs w:val="16"/>
      <w:lang w:val="zh-CN" w:eastAsia="zh-CN"/>
    </w:rPr>
  </w:style>
  <w:style w:type="character" w:customStyle="1" w:styleId="45">
    <w:name w:val="Текст выноски Знак"/>
    <w:basedOn w:val="10"/>
    <w:link w:val="15"/>
    <w:autoRedefine/>
    <w:semiHidden/>
    <w:qFormat/>
    <w:uiPriority w:val="99"/>
    <w:rPr>
      <w:rFonts w:ascii="Arial" w:hAnsi="Arial" w:eastAsia="Times New Roman" w:cs="Times New Roman"/>
      <w:sz w:val="2"/>
      <w:szCs w:val="2"/>
      <w:lang w:val="zh-CN" w:eastAsia="zh-CN"/>
    </w:rPr>
  </w:style>
  <w:style w:type="character" w:customStyle="1" w:styleId="46">
    <w:name w:val="ConsPlusNormal Знак"/>
    <w:link w:val="47"/>
    <w:autoRedefine/>
    <w:qFormat/>
    <w:locked/>
    <w:uiPriority w:val="99"/>
    <w:rPr>
      <w:rFonts w:ascii="Arial" w:hAnsi="Arial" w:cs="Arial"/>
    </w:rPr>
  </w:style>
  <w:style w:type="paragraph" w:customStyle="1" w:styleId="47">
    <w:name w:val="ConsPlusNormal"/>
    <w:link w:val="46"/>
    <w:autoRedefine/>
    <w:qFormat/>
    <w:uiPriority w:val="0"/>
    <w:pPr>
      <w:widowControl w:val="0"/>
      <w:spacing w:after="0" w:line="240" w:lineRule="auto"/>
      <w:ind w:firstLine="720"/>
    </w:pPr>
    <w:rPr>
      <w:rFonts w:ascii="Arial" w:hAnsi="Arial" w:cs="Arial" w:eastAsiaTheme="minorHAnsi"/>
      <w:sz w:val="22"/>
      <w:szCs w:val="22"/>
      <w:lang w:val="ru-RU" w:eastAsia="en-US" w:bidi="ar-SA"/>
    </w:rPr>
  </w:style>
  <w:style w:type="paragraph" w:customStyle="1" w:styleId="48">
    <w:name w:val="ConsPlusTitle"/>
    <w:autoRedefine/>
    <w:qFormat/>
    <w:uiPriority w:val="99"/>
    <w:pPr>
      <w:widowControl w:val="0"/>
      <w:spacing w:after="0" w:line="240" w:lineRule="auto"/>
    </w:pPr>
    <w:rPr>
      <w:rFonts w:ascii="Arial" w:hAnsi="Arial" w:eastAsia="Times New Roman" w:cs="Arial"/>
      <w:b/>
      <w:bCs/>
      <w:sz w:val="20"/>
      <w:szCs w:val="20"/>
      <w:lang w:val="ru-RU" w:eastAsia="ru-RU" w:bidi="ar-SA"/>
    </w:rPr>
  </w:style>
  <w:style w:type="paragraph" w:customStyle="1" w:styleId="49">
    <w:name w:val="Стиль"/>
    <w:autoRedefine/>
    <w:qFormat/>
    <w:uiPriority w:val="99"/>
    <w:pPr>
      <w:spacing w:after="0" w:line="240" w:lineRule="auto"/>
      <w:ind w:firstLine="720"/>
      <w:jc w:val="both"/>
    </w:pPr>
    <w:rPr>
      <w:rFonts w:ascii="Arial" w:hAnsi="Arial" w:eastAsia="Times New Roman" w:cs="Arial"/>
      <w:sz w:val="20"/>
      <w:szCs w:val="20"/>
      <w:lang w:val="ru-RU" w:eastAsia="ru-RU" w:bidi="ar-SA"/>
    </w:rPr>
  </w:style>
  <w:style w:type="paragraph" w:customStyle="1" w:styleId="50">
    <w:name w:val="ConsNormal"/>
    <w:autoRedefine/>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51">
    <w:name w:val="ЗАК_ПОСТ_РЕШ"/>
    <w:basedOn w:val="24"/>
    <w:next w:val="1"/>
    <w:autoRedefine/>
    <w:qFormat/>
    <w:uiPriority w:val="99"/>
    <w:pPr>
      <w:spacing w:before="360" w:after="840"/>
      <w:outlineLvl w:val="9"/>
    </w:pPr>
    <w:rPr>
      <w:rFonts w:ascii="Impact" w:hAnsi="Impact" w:cs="Impact"/>
      <w:spacing w:val="120"/>
      <w:sz w:val="52"/>
      <w:szCs w:val="52"/>
    </w:rPr>
  </w:style>
  <w:style w:type="paragraph" w:customStyle="1" w:styleId="52">
    <w:name w:val="ВорОблДума"/>
    <w:basedOn w:val="1"/>
    <w:next w:val="1"/>
    <w:autoRedefine/>
    <w:qFormat/>
    <w:uiPriority w:val="99"/>
    <w:pPr>
      <w:spacing w:before="120" w:after="120"/>
      <w:jc w:val="center"/>
    </w:pPr>
    <w:rPr>
      <w:rFonts w:cs="Arial"/>
      <w:b/>
      <w:bCs/>
      <w:sz w:val="48"/>
      <w:szCs w:val="48"/>
    </w:rPr>
  </w:style>
  <w:style w:type="paragraph" w:customStyle="1" w:styleId="53">
    <w:name w:val="12пт влево"/>
    <w:basedOn w:val="1"/>
    <w:next w:val="1"/>
    <w:autoRedefine/>
    <w:qFormat/>
    <w:uiPriority w:val="99"/>
  </w:style>
  <w:style w:type="paragraph" w:customStyle="1" w:styleId="54">
    <w:name w:val="Вопрос"/>
    <w:basedOn w:val="22"/>
    <w:autoRedefine/>
    <w:qFormat/>
    <w:uiPriority w:val="99"/>
    <w:pPr>
      <w:spacing w:before="0" w:after="240"/>
      <w:ind w:left="567" w:hanging="567"/>
      <w:jc w:val="both"/>
      <w:outlineLvl w:val="9"/>
    </w:pPr>
    <w:rPr>
      <w:rFonts w:ascii="Times New Roman" w:hAnsi="Times New Roman"/>
      <w:kern w:val="0"/>
    </w:rPr>
  </w:style>
  <w:style w:type="paragraph" w:customStyle="1" w:styleId="55">
    <w:name w:val="u"/>
    <w:basedOn w:val="1"/>
    <w:autoRedefine/>
    <w:qFormat/>
    <w:uiPriority w:val="99"/>
    <w:pPr>
      <w:ind w:firstLine="390"/>
    </w:pPr>
  </w:style>
  <w:style w:type="paragraph" w:customStyle="1" w:styleId="56">
    <w:name w:val="Знак Знак Знак Знак Знак Знак Знак Знак Знак Знак"/>
    <w:basedOn w:val="1"/>
    <w:autoRedefine/>
    <w:qFormat/>
    <w:uiPriority w:val="0"/>
    <w:pPr>
      <w:spacing w:after="160" w:line="240" w:lineRule="exact"/>
    </w:pPr>
    <w:rPr>
      <w:rFonts w:ascii="Verdana" w:hAnsi="Verdana" w:cs="Verdana"/>
      <w:lang w:val="en-US" w:eastAsia="en-US"/>
    </w:rPr>
  </w:style>
  <w:style w:type="paragraph" w:customStyle="1" w:styleId="57">
    <w:name w:val="Знак1"/>
    <w:basedOn w:val="1"/>
    <w:autoRedefine/>
    <w:qFormat/>
    <w:uiPriority w:val="0"/>
    <w:pPr>
      <w:spacing w:after="160" w:line="240" w:lineRule="exact"/>
    </w:pPr>
    <w:rPr>
      <w:rFonts w:ascii="Verdana" w:hAnsi="Verdana" w:cs="Verdana"/>
      <w:lang w:val="en-US" w:eastAsia="en-US"/>
    </w:rPr>
  </w:style>
  <w:style w:type="paragraph" w:customStyle="1" w:styleId="58">
    <w:name w:val="Знак Знак Знак Знак Знак Знак Знак Знак Знак Знак1"/>
    <w:basedOn w:val="1"/>
    <w:autoRedefine/>
    <w:qFormat/>
    <w:uiPriority w:val="99"/>
    <w:pPr>
      <w:spacing w:after="160" w:line="240" w:lineRule="exact"/>
    </w:pPr>
    <w:rPr>
      <w:rFonts w:ascii="Verdana" w:hAnsi="Verdana" w:cs="Verdana"/>
      <w:lang w:val="en-US" w:eastAsia="en-US"/>
    </w:rPr>
  </w:style>
  <w:style w:type="paragraph" w:customStyle="1" w:styleId="59">
    <w:name w:val="ConsTitle"/>
    <w:autoRedefine/>
    <w:qFormat/>
    <w:uiPriority w:val="99"/>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paragraph" w:customStyle="1" w:styleId="60">
    <w:name w:val="ConsNonformat"/>
    <w:autoRedefine/>
    <w:qFormat/>
    <w:uiPriority w:val="99"/>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61">
    <w:name w:val="ConsPlusNonformat"/>
    <w:autoRedefine/>
    <w:q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2">
    <w:name w:val="consnormal"/>
    <w:basedOn w:val="1"/>
    <w:autoRedefine/>
    <w:qFormat/>
    <w:uiPriority w:val="0"/>
    <w:pPr>
      <w:spacing w:before="100" w:beforeAutospacing="1" w:after="100" w:afterAutospacing="1"/>
    </w:pPr>
  </w:style>
  <w:style w:type="paragraph" w:customStyle="1" w:styleId="63">
    <w:name w:val="Статья1"/>
    <w:basedOn w:val="1"/>
    <w:next w:val="1"/>
    <w:qFormat/>
    <w:uiPriority w:val="0"/>
    <w:pPr>
      <w:keepNext/>
      <w:suppressAutoHyphens/>
      <w:spacing w:before="120" w:after="120"/>
      <w:ind w:left="1900" w:hanging="1191"/>
    </w:pPr>
    <w:rPr>
      <w:rFonts w:eastAsia="Calibri"/>
      <w:b/>
      <w:bCs/>
      <w:sz w:val="28"/>
    </w:rPr>
  </w:style>
  <w:style w:type="paragraph" w:customStyle="1" w:styleId="64">
    <w:name w:val="Title!Название НПА"/>
    <w:basedOn w:val="1"/>
    <w:autoRedefine/>
    <w:qFormat/>
    <w:uiPriority w:val="0"/>
    <w:pPr>
      <w:spacing w:before="240" w:after="60"/>
      <w:jc w:val="center"/>
      <w:outlineLvl w:val="0"/>
    </w:pPr>
    <w:rPr>
      <w:rFonts w:cs="Arial"/>
      <w:b/>
      <w:bCs/>
      <w:kern w:val="28"/>
      <w:sz w:val="32"/>
      <w:szCs w:val="32"/>
    </w:rPr>
  </w:style>
  <w:style w:type="character" w:customStyle="1" w:styleId="65">
    <w:name w:val="Book Title"/>
    <w:qFormat/>
    <w:uiPriority w:val="33"/>
    <w:rPr>
      <w:b/>
      <w:bCs/>
      <w:smallCaps/>
      <w:spacing w:val="5"/>
    </w:rPr>
  </w:style>
  <w:style w:type="character" w:customStyle="1" w:styleId="66">
    <w:name w:val="Основной текст с отступом Знак1"/>
    <w:semiHidden/>
    <w:qFormat/>
    <w:uiPriority w:val="99"/>
  </w:style>
  <w:style w:type="character" w:customStyle="1" w:styleId="67">
    <w:name w:val="Основной текст с отступом 3 Знак1"/>
    <w:autoRedefine/>
    <w:semiHidden/>
    <w:qFormat/>
    <w:uiPriority w:val="99"/>
    <w:rPr>
      <w:sz w:val="16"/>
      <w:szCs w:val="16"/>
    </w:rPr>
  </w:style>
  <w:style w:type="character" w:customStyle="1" w:styleId="68">
    <w:name w:val="Основной текст 2 Знак1"/>
    <w:autoRedefine/>
    <w:semiHidden/>
    <w:qFormat/>
    <w:uiPriority w:val="99"/>
  </w:style>
  <w:style w:type="table" w:customStyle="1" w:styleId="69">
    <w:name w:val="Сетка таблицы1"/>
    <w:basedOn w:val="11"/>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0">
    <w:name w:val="List Paragraph"/>
    <w:basedOn w:val="1"/>
    <w:qFormat/>
    <w:uiPriority w:val="34"/>
    <w:pPr>
      <w:ind w:left="720"/>
      <w:contextualSpacing/>
    </w:pPr>
  </w:style>
  <w:style w:type="paragraph" w:customStyle="1" w:styleId="71">
    <w:name w:val="ConsPlusCell"/>
    <w:autoRedefine/>
    <w:qFormat/>
    <w:uiPriority w:val="0"/>
    <w:pPr>
      <w:widowControl w:val="0"/>
      <w:autoSpaceDE w:val="0"/>
      <w:autoSpaceDN w:val="0"/>
      <w:adjustRightInd w:val="0"/>
      <w:spacing w:after="0" w:line="240" w:lineRule="auto"/>
      <w:jc w:val="center"/>
    </w:pPr>
    <w:rPr>
      <w:rFonts w:ascii="Arial" w:hAnsi="Arial" w:eastAsia="Times New Roman" w:cs="Arial"/>
      <w:sz w:val="20"/>
      <w:szCs w:val="20"/>
      <w:lang w:val="ru-RU" w:eastAsia="ru-RU" w:bidi="ar-SA"/>
    </w:rPr>
  </w:style>
  <w:style w:type="character" w:customStyle="1" w:styleId="72">
    <w:name w:val="Заголовок 5 Знак"/>
    <w:basedOn w:val="10"/>
    <w:link w:val="6"/>
    <w:autoRedefine/>
    <w:qFormat/>
    <w:uiPriority w:val="9"/>
    <w:rPr>
      <w:rFonts w:ascii="Arial" w:hAnsi="Arial" w:eastAsia="Times New Roman" w:cs="Times New Roman"/>
      <w:b/>
      <w:bCs/>
      <w:i/>
      <w:iCs/>
      <w:sz w:val="26"/>
      <w:szCs w:val="26"/>
      <w:lang w:eastAsia="ru-RU"/>
    </w:rPr>
  </w:style>
  <w:style w:type="character" w:customStyle="1" w:styleId="73">
    <w:name w:val="Заголовок 6 Знак"/>
    <w:basedOn w:val="10"/>
    <w:link w:val="7"/>
    <w:qFormat/>
    <w:uiPriority w:val="9"/>
    <w:rPr>
      <w:rFonts w:ascii="Arial" w:hAnsi="Arial" w:eastAsia="Times New Roman" w:cs="Times New Roman"/>
      <w:b/>
      <w:sz w:val="32"/>
      <w:szCs w:val="24"/>
      <w:lang w:eastAsia="ru-RU"/>
    </w:rPr>
  </w:style>
  <w:style w:type="character" w:customStyle="1" w:styleId="74">
    <w:name w:val="Заголовок 7 Знак"/>
    <w:basedOn w:val="10"/>
    <w:link w:val="8"/>
    <w:autoRedefine/>
    <w:qFormat/>
    <w:uiPriority w:val="9"/>
    <w:rPr>
      <w:rFonts w:ascii="Arial" w:hAnsi="Arial" w:eastAsia="Times New Roman" w:cs="Times New Roman"/>
      <w:sz w:val="28"/>
      <w:szCs w:val="24"/>
      <w:lang w:eastAsia="ru-RU"/>
    </w:rPr>
  </w:style>
  <w:style w:type="character" w:customStyle="1" w:styleId="75">
    <w:name w:val="Заголовок 9 Знак"/>
    <w:basedOn w:val="10"/>
    <w:link w:val="9"/>
    <w:autoRedefine/>
    <w:qFormat/>
    <w:uiPriority w:val="9"/>
    <w:rPr>
      <w:rFonts w:ascii="Arial" w:hAnsi="Arial" w:eastAsia="Times New Roman" w:cs="Arial"/>
      <w:lang w:eastAsia="ru-RU"/>
    </w:rPr>
  </w:style>
  <w:style w:type="paragraph" w:customStyle="1" w:styleId="76">
    <w:name w:val="Знак Знак Знак Знак"/>
    <w:basedOn w:val="1"/>
    <w:autoRedefine/>
    <w:qFormat/>
    <w:uiPriority w:val="0"/>
    <w:pPr>
      <w:spacing w:after="160" w:line="240" w:lineRule="exact"/>
    </w:pPr>
    <w:rPr>
      <w:rFonts w:ascii="Verdana" w:hAnsi="Verdana"/>
      <w:lang w:val="en-US" w:eastAsia="en-US"/>
    </w:rPr>
  </w:style>
  <w:style w:type="paragraph" w:customStyle="1" w:styleId="77">
    <w:name w:val="Знак Знак1 Знак Знак"/>
    <w:basedOn w:val="1"/>
    <w:autoRedefine/>
    <w:qFormat/>
    <w:uiPriority w:val="0"/>
    <w:pPr>
      <w:spacing w:after="160" w:line="240" w:lineRule="exact"/>
    </w:pPr>
    <w:rPr>
      <w:rFonts w:ascii="Verdana" w:hAnsi="Verdana"/>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574A-3F40-4F3D-B76E-9BD59733CCC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28</Pages>
  <Words>5182</Words>
  <Characters>36267</Characters>
  <Lines>299</Lines>
  <Paragraphs>84</Paragraphs>
  <TotalTime>19</TotalTime>
  <ScaleCrop>false</ScaleCrop>
  <LinksUpToDate>false</LinksUpToDate>
  <CharactersWithSpaces>41067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2020-02-28T11:45:00Z</dcterms:created>
  <dc:creator>Осадчева Лидия И.</dc:creator>
  <cp:lastModifiedBy>soldatskoe</cp:lastModifiedBy>
  <cp:lastPrinted>2024-04-25T11:24:00Z</cp:lastPrinted>
  <dcterms:modified xsi:type="dcterms:W3CDTF">2024-05-21T12:14:12Z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B901B23AB61F4930AB8A53B24F3D6121_12</vt:lpwstr>
  </property>
</Properties>
</file>