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28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АДМИНИСТРАЦИЯ СОЛДАТСКОГО СЕЛЬСКОГО ПОСЕЛЕНИЯ</w:t>
      </w:r>
    </w:p>
    <w:p w14:paraId="0E699B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ОСТРОГОЖСКОГО МУНИЦИПАЛЬНОГО РАЙОНА</w:t>
      </w:r>
    </w:p>
    <w:p w14:paraId="4C523C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ВОРОНЕЖСКОЙ ОБЛАСТИ</w:t>
      </w:r>
    </w:p>
    <w:p w14:paraId="610F96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0658E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AFA7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ПОСТАНОВЛЕНИЕ</w:t>
      </w:r>
    </w:p>
    <w:p w14:paraId="54EB87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</w:pPr>
    </w:p>
    <w:p w14:paraId="2549B9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hint="default" w:ascii="Arial" w:hAnsi="Arial" w:eastAsia="Times New Roman" w:cs="Arial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08.07.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2024 г.               №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41</w:t>
      </w:r>
    </w:p>
    <w:p w14:paraId="3A4C4F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color w:val="FF0000"/>
          <w:sz w:val="24"/>
          <w:szCs w:val="24"/>
          <w:lang w:eastAsia="ru-RU"/>
        </w:rPr>
      </w:pPr>
    </w:p>
    <w:p w14:paraId="134B26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Об утверждении отчета об  исполнении бюджета Солдатского</w:t>
      </w:r>
    </w:p>
    <w:p w14:paraId="1F9D9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14:paraId="2055D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Воронежской области за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1-ое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полугодие  2024 года </w:t>
      </w:r>
    </w:p>
    <w:p w14:paraId="675A68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</w:p>
    <w:p w14:paraId="6B1CD3ED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Положением «О бюджетном процессе в Солдатском сельском поселении Острогожского муниципального района», утвержденного Советом народных депутатов Солдатского сельского поселения Острогожского муниципального района от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29</w:t>
      </w:r>
      <w:r>
        <w:rPr>
          <w:rFonts w:ascii="Arial" w:hAnsi="Arial" w:eastAsia="Times New Roman" w:cs="Arial"/>
          <w:sz w:val="24"/>
          <w:szCs w:val="24"/>
          <w:lang w:eastAsia="ru-RU"/>
        </w:rPr>
        <w:t>.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03</w:t>
      </w:r>
      <w:r>
        <w:rPr>
          <w:rFonts w:ascii="Arial" w:hAnsi="Arial" w:eastAsia="Times New Roman" w:cs="Arial"/>
          <w:sz w:val="24"/>
          <w:szCs w:val="24"/>
          <w:lang w:eastAsia="ru-RU"/>
        </w:rPr>
        <w:t>.20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24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г. №14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8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администрация Солдатского сельского поселения</w:t>
      </w:r>
    </w:p>
    <w:p w14:paraId="214CFC38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393E0CC3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ПОСТАНОВЛЯЕТ:</w:t>
      </w:r>
    </w:p>
    <w:p w14:paraId="6CAC2BA0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A46E9F6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 Утвердить прилагаемый отчет об исполнении бюджета за полугодие  2024 года.</w:t>
      </w:r>
    </w:p>
    <w:p w14:paraId="14040B0F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2. Направить отчет об исполнении бюджета за полугодие 2024 года в Совет  народных депутатов Солдатского сельского поселения Острогожского муниципального района </w:t>
      </w:r>
    </w:p>
    <w:p w14:paraId="76D11229"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490B52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bookmarkStart w:id="0" w:name="_GoBack"/>
      <w:bookmarkEnd w:id="0"/>
    </w:p>
    <w:p w14:paraId="70B034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1C76C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Глава  Солдатского</w:t>
      </w:r>
    </w:p>
    <w:p w14:paraId="0AB75C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сельского поселения                                                            И.Е. Просянников</w:t>
      </w:r>
    </w:p>
    <w:p w14:paraId="0E40C2BD">
      <w:pPr>
        <w:spacing w:after="0" w:line="240" w:lineRule="auto"/>
        <w:ind w:firstLine="720"/>
        <w:rPr>
          <w:rFonts w:ascii="Arial" w:hAnsi="Arial" w:eastAsia="Times New Roman" w:cs="Arial"/>
          <w:sz w:val="24"/>
          <w:szCs w:val="24"/>
          <w:lang w:eastAsia="ru-RU"/>
        </w:rPr>
      </w:pPr>
    </w:p>
    <w:p w14:paraId="02CA3EC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E8F9A15"/>
    <w:p w14:paraId="610B9957">
      <w:r>
        <w:br w:type="page"/>
      </w:r>
    </w:p>
    <w:p w14:paraId="60451FFA">
      <w:pPr>
        <w:sectPr>
          <w:pgSz w:w="11906" w:h="16838"/>
          <w:pgMar w:top="2268" w:right="567" w:bottom="567" w:left="1701" w:header="708" w:footer="709" w:gutter="0"/>
          <w:cols w:space="0" w:num="1"/>
          <w:rtlGutter w:val="0"/>
          <w:docGrid w:linePitch="360" w:charSpace="0"/>
        </w:sectPr>
      </w:pPr>
    </w:p>
    <w:tbl>
      <w:tblPr>
        <w:tblStyle w:val="3"/>
        <w:tblW w:w="15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1400"/>
        <w:gridCol w:w="2520"/>
        <w:gridCol w:w="2080"/>
        <w:gridCol w:w="2080"/>
        <w:gridCol w:w="2080"/>
      </w:tblGrid>
      <w:tr w14:paraId="69F91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9E36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4137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A47F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179E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3FC05">
            <w:pPr>
              <w:spacing w:after="0" w:line="240" w:lineRule="auto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Приложение</w:t>
            </w:r>
            <w: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/>
              </w:rPr>
              <w:t xml:space="preserve"> 1 к постановлению от 08.07.2024 № 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DA40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14:paraId="52D7E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E084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9D595E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65876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86258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AF4C3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BAF33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99F27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C243C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BA5F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14:paraId="1768A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15A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70E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на 1 июля 2024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C8E1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B77E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1F8628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C5ADE3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14:paraId="0EE55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4D40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6C0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167F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9039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46D037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80967D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14:paraId="62F81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21B5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68D3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C5D2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0947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3B50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A939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04135406</w:t>
            </w:r>
          </w:p>
        </w:tc>
      </w:tr>
      <w:tr w14:paraId="7F1E7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01D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2AC34B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Солдатское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4D96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5DC88F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14:paraId="7CDD7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5AFC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61A8A9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080AE7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CF2BFA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20631470</w:t>
            </w:r>
          </w:p>
        </w:tc>
      </w:tr>
      <w:tr w14:paraId="402CC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D8ED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F58D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E39E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C866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308A0C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0F5F3D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5F9CA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E5C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AB6C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C4F2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386C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293736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AE2AFF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14:paraId="789EE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854B48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14:paraId="27E55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D6530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36025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ADAB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06EBC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A6355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8B7C8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14:paraId="71B5B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D722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3814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94B9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57F2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7A14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CE74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36483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7383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3CEC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23A8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5E15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6DE3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CB82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3E459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713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E96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26A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427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66C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6C5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14:paraId="70286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75DE9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E64A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83A6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57C2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9 070 795,91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F7CC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2 914 902,30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7A53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6 155 893,61</w:t>
            </w:r>
          </w:p>
        </w:tc>
      </w:tr>
      <w:tr w14:paraId="414BE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3E02B00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EE56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179D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2A85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BC3D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E358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60C0F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A0E0C5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17F3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635F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BB9D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1 596 100,00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C654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463 779,11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523A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1 132 320,89</w:t>
            </w:r>
          </w:p>
        </w:tc>
      </w:tr>
      <w:tr w14:paraId="4A9DC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AF32011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D2B9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D35A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8D89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4D02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33 106,44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8E8D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25 993,56</w:t>
            </w:r>
          </w:p>
        </w:tc>
      </w:tr>
      <w:tr w14:paraId="62EAC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1D8261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5E9F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56EB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21B6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3EB8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33 106,44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CBDF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25 993,56</w:t>
            </w:r>
          </w:p>
        </w:tc>
      </w:tr>
      <w:tr w14:paraId="716F0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15D0D7B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3000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CF74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9560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B03B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33 101,24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3E31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25 898,76</w:t>
            </w:r>
          </w:p>
        </w:tc>
      </w:tr>
      <w:tr w14:paraId="128CF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49D1F71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0F71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A009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126B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0BA9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33 101,24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EF38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25 898,76</w:t>
            </w:r>
          </w:p>
        </w:tc>
      </w:tr>
      <w:tr w14:paraId="58E68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56965A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5E71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2E40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BB05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0C65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1AAA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94,80</w:t>
            </w:r>
          </w:p>
        </w:tc>
      </w:tr>
      <w:tr w14:paraId="36249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49D7437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A8C8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BB7B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0CD1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CEBA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8607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94,80</w:t>
            </w:r>
          </w:p>
        </w:tc>
      </w:tr>
      <w:tr w14:paraId="10437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9B3CF26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5B3F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3C21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0441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1 537 000,00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53F3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430 672,67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73A1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1 106 327,33</w:t>
            </w:r>
          </w:p>
        </w:tc>
      </w:tr>
      <w:tr w14:paraId="7C8FD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CD5355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5633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E92C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97F1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7151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94 965,67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5C65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47 034,33</w:t>
            </w:r>
          </w:p>
        </w:tc>
      </w:tr>
      <w:tr w14:paraId="3E74F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FF22E7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CC7B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2121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69C4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422D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94 965,67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5861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47 034,33</w:t>
            </w:r>
          </w:p>
        </w:tc>
      </w:tr>
      <w:tr w14:paraId="40B47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0A22E8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18F1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B5C4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C57F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EE32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94 965,67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9B8D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47 034,33</w:t>
            </w:r>
          </w:p>
        </w:tc>
      </w:tr>
      <w:tr w14:paraId="6E22A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324C90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F8EE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62DE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5640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1 395 000,00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D7A8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335 707,00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5635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1 059 293,00</w:t>
            </w:r>
          </w:p>
        </w:tc>
      </w:tr>
      <w:tr w14:paraId="48B2C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4F9E6AD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2FBA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0C8D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C424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E8C9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303 314,40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07EB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689 685,60</w:t>
            </w:r>
          </w:p>
        </w:tc>
      </w:tr>
      <w:tr w14:paraId="3EBD9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6BAA214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4334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0BA8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B1AA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965B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303 314,40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6D58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689 685,60</w:t>
            </w:r>
          </w:p>
        </w:tc>
      </w:tr>
      <w:tr w14:paraId="77007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851471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19A8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16A5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DBBC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F453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303 314,40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494C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689 685,60</w:t>
            </w:r>
          </w:p>
        </w:tc>
      </w:tr>
      <w:tr w14:paraId="42BA8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01B8DB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7EB9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DF70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626A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283F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32 392,60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F062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369 607,40</w:t>
            </w:r>
          </w:p>
        </w:tc>
      </w:tr>
      <w:tr w14:paraId="48C77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7FCBC2B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F4B2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3BC8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117D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8129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32 392,60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3723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369 607,40</w:t>
            </w:r>
          </w:p>
        </w:tc>
      </w:tr>
      <w:tr w14:paraId="4EDD0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F9AA1DF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ED1A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701E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CCC1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BE1E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32 392,60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A3F3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369 607,40</w:t>
            </w:r>
          </w:p>
        </w:tc>
      </w:tr>
      <w:tr w14:paraId="7340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549451D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3FBA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47DE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7526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ED32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26 903,00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2BDC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12 097,00</w:t>
            </w:r>
          </w:p>
        </w:tc>
      </w:tr>
      <w:tr w14:paraId="216D3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7CA153F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0E74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AE79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AA39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16C6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D1E2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14:paraId="31D68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AD6797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EF77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161E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03F5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D386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DDA3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14:paraId="11E45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F2A98E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8802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95E0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C737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4A5F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DF99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14:paraId="62E74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84C80AF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5DAD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DBDC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2986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98D7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771A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14:paraId="1E0C6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A3B942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FE7E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0E8C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3693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0125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26 703,00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F40D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9 297,00</w:t>
            </w:r>
          </w:p>
        </w:tc>
      </w:tr>
      <w:tr w14:paraId="30669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C0FBB7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22EB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775F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07DC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FA2F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26 703,00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4AF7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9 297,00</w:t>
            </w:r>
          </w:p>
        </w:tc>
      </w:tr>
      <w:tr w14:paraId="41211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6891A0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F07E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1235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362D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87EA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26 703,00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E0DA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9 297,00</w:t>
            </w:r>
          </w:p>
        </w:tc>
      </w:tr>
      <w:tr w14:paraId="04873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1E455C8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E7CF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D9A8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0D74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AADC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26 703,00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DCDE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9 297,00</w:t>
            </w:r>
          </w:p>
        </w:tc>
      </w:tr>
      <w:tr w14:paraId="2EC0C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A6F02B9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9DE1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7C8D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2BE0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7 435 695,91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AF65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2 424 220,19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1880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5 011 475,72</w:t>
            </w:r>
          </w:p>
        </w:tc>
      </w:tr>
      <w:tr w14:paraId="10D00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1C6754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5B57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4BD3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89A2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7 420 695,91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44B6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2 409 220,19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B800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5 011 475,72</w:t>
            </w:r>
          </w:p>
        </w:tc>
      </w:tr>
      <w:tr w14:paraId="4747B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0E95B1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061B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C795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E3A9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226 100,00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764A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DE24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</w:tr>
      <w:tr w14:paraId="0DB1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D9D825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934F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ADC2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96FB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226 100,00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DA96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1D71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</w:tr>
      <w:tr w14:paraId="153F1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A48FAD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DE09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72B1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693A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226 100,00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ED80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E866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</w:tr>
      <w:tr w14:paraId="37745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A6F1BE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2C9E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C168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B1BF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3C06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F3B1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14:paraId="34424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57020C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FF54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AC0C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928B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3B45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3AEC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14:paraId="68327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469AA4C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96C0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0E88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38BB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D46D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6A47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14:paraId="67554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20CEDF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F667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75F7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A5ED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7 058 595,91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02AF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2 228 420,19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BF68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4 830 175,72</w:t>
            </w:r>
          </w:p>
        </w:tc>
      </w:tr>
      <w:tr w14:paraId="1B379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D938C47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6D11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E3CE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ECF1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1 451 200,00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7EDD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263 454,28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734A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1 187 745,72</w:t>
            </w:r>
          </w:p>
        </w:tc>
      </w:tr>
      <w:tr w14:paraId="46596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CD89154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1FFF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180F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0890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1 451 200,00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C86D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263 454,28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B4F6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1 187 745,72</w:t>
            </w:r>
          </w:p>
        </w:tc>
      </w:tr>
      <w:tr w14:paraId="2C993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F9C7B9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76A8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E1EC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2883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5 607 395,91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AF2B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1 964 965,91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8DA1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3 642 430,00</w:t>
            </w:r>
          </w:p>
        </w:tc>
      </w:tr>
      <w:tr w14:paraId="0A092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755E92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4A28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C1D9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6CFB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5 607 395,91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24DD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1 964 965,91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0711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3 642 430,00</w:t>
            </w:r>
          </w:p>
        </w:tc>
      </w:tr>
      <w:tr w14:paraId="7DBE1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2937880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35E1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9A13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1D33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1075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87BC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12C3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9A80698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BC30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097F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B68C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30F1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BBB6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57AC7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18F30A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8DD3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9A9A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A88E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9F48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64EA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14:paraId="01F82232"/>
    <w:p w14:paraId="42F1FFDC"/>
    <w:tbl>
      <w:tblPr>
        <w:tblStyle w:val="3"/>
        <w:tblW w:w="156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4"/>
        <w:gridCol w:w="1385"/>
        <w:gridCol w:w="2790"/>
        <w:gridCol w:w="2058"/>
        <w:gridCol w:w="2060"/>
        <w:gridCol w:w="2058"/>
      </w:tblGrid>
      <w:tr w14:paraId="28A7B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C96F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C800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14:paraId="03DC7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6C1584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758CA4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312A46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A10B7F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013E8B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EA9AF8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14:paraId="7959E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2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0AD49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795EE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2E3FD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20B2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C2FAC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27A5B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14:paraId="384BE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2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69D9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B7F8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ED0D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119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44DE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0D1E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38A97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2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308A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8C97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3C8A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3739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4682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CC78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31371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0A6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6D0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59F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FDC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483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C88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14:paraId="71615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C9071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A425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E822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4F87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9 108 011,91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6F72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2 941 373,76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229733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6 166 638,15</w:t>
            </w:r>
          </w:p>
        </w:tc>
      </w:tr>
      <w:tr w14:paraId="220AF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0C19F6E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6E0E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4250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6FBB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01D8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9E6E69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3E60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405B89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B1BE1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E703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AA62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957 300,00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8745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445 473,56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CA3432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511 826,44</w:t>
            </w:r>
          </w:p>
        </w:tc>
      </w:tr>
      <w:tr w14:paraId="29C28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F12B8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82098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7817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B2FF3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957 300,00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F2B9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445 473,56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938B3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511 826,44</w:t>
            </w:r>
          </w:p>
        </w:tc>
      </w:tr>
      <w:tr w14:paraId="055B4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DAB93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3CAB2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1FC0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2AF6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957 300,00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00F0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445 473,56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1CEAE9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511 826,44</w:t>
            </w:r>
          </w:p>
        </w:tc>
      </w:tr>
      <w:tr w14:paraId="3BC15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6DCF0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1E7E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08F7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DA5F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8676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347 997,02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98281D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16A5B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35639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5E59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B1A9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3513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6452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97 476,54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A06E8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750ED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ABF3D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F2B78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081C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8A2CC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1 156 292,00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E4533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550 337,07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26F2C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605 954,93</w:t>
            </w:r>
          </w:p>
        </w:tc>
      </w:tr>
      <w:tr w14:paraId="4BBD7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108134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504A7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E51CC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8A28A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1 011 300,00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9E131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465 346,27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40975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545 953,73</w:t>
            </w:r>
          </w:p>
        </w:tc>
      </w:tr>
      <w:tr w14:paraId="700FC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9CBBA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8FD88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63B1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8212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1 011 300,00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5C01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465 346,27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060C1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545 953,73</w:t>
            </w:r>
          </w:p>
        </w:tc>
      </w:tr>
      <w:tr w14:paraId="315EF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68FFD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06DE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EDA73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42BF0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6299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373 331,42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6F1BE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52706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4BF65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048E4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EC2A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51A1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46B4D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92 014,85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7F7F1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76748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2BEACE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4989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A17C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9796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140 703,05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CB47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83 145,80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AA595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57 557,25</w:t>
            </w:r>
          </w:p>
        </w:tc>
      </w:tr>
      <w:tr w14:paraId="3EBD8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AFD17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F7652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FDC7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7040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140 703,05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486A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83 145,80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5CD10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57 557,25</w:t>
            </w:r>
          </w:p>
        </w:tc>
      </w:tr>
      <w:tr w14:paraId="27006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3857B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6CE7C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52A5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9C8F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46E2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32 820,28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E76F11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7744C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6071E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E5E1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85F8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048C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8363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50 325,52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46D9F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ED42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1F4F69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BDB8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31C3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8E20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4 288,95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670E6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1 845,00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AEC850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2 443,95</w:t>
            </w:r>
          </w:p>
        </w:tc>
      </w:tr>
      <w:tr w14:paraId="2D54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E67133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9403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F109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2F10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4 288,95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87A0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1 845,00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A9238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2 443,95</w:t>
            </w:r>
          </w:p>
        </w:tc>
      </w:tr>
      <w:tr w14:paraId="54F9F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B385DB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230B6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4D46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EA99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8839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1 845,00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564A35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545EF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1249AC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A6A8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A509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8DCC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11 204,00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5F3A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9976B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11 204,00</w:t>
            </w:r>
          </w:p>
        </w:tc>
      </w:tr>
      <w:tr w14:paraId="02BC5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20F41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6FA9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35419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1728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11 204,00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DDCF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6E4BE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11 204,00</w:t>
            </w:r>
          </w:p>
        </w:tc>
      </w:tr>
      <w:tr w14:paraId="44F2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34F86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5690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BA943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B2A7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11 204,00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B030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FAB1A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11 204,00</w:t>
            </w:r>
          </w:p>
        </w:tc>
      </w:tr>
      <w:tr w14:paraId="5CB09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DB983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C9AAD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6711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2DF3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12 420,00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29D6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12 420,00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86DEC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5AF67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B41AC5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E53F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D54B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4046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12 420,00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F057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12 420,00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55746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B943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11E94E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E993E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2F1F9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F38C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12 420,00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7E66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12 420,00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0236B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2CC07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D64AA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80B8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B30A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4E6F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C04D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12 420,00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56317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2CD76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B6157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E47A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9D74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EC86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7B66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E2729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14:paraId="14805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716E1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D5076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6DC60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CE9A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6095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4F152E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14:paraId="6F1F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13C021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C5AE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CC97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BC79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30D1B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0F62D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14:paraId="3B28B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765895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CBD08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7692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3465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E2C3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47 158,20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A7B37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C55F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D611F3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1B6F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5EEB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0175D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8FEB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14 241,80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D1C81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0803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8DAD55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BBD0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5C20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47CE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0605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6F04FA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14:paraId="488A2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1F959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6A48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4026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113A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292C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CC2DAD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14:paraId="43357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3D34F4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1781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09F8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B3BC0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BDAF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CDAAD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8138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BC98C1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3607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2033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0FA9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1 451 200,00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D2A4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172 266,31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07C55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1 278 933,69</w:t>
            </w:r>
          </w:p>
        </w:tc>
      </w:tr>
      <w:tr w14:paraId="77263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92C5C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0A35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CF506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B690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1 451 200,00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1276D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172 266,31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DC7C0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1 278 933,69</w:t>
            </w:r>
          </w:p>
        </w:tc>
      </w:tr>
      <w:tr w14:paraId="2EF5A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5167C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A58A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EAD0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42CF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1 451 200,00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2C6B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172 266,31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88FE85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1 278 933,69</w:t>
            </w:r>
          </w:p>
        </w:tc>
      </w:tr>
      <w:tr w14:paraId="6131E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F5A770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E66ED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A496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F4E10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E784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172 266,31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4B51BD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8FC7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C62E8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E010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E2A8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4693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ECD09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207858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14:paraId="50CF5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4CD21F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AA1F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9C5FC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40FD5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4181F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3D2985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14:paraId="2542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B5232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BB5F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DB13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B984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0338B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9B2883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14:paraId="13891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2AA3F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96110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29EC8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3EC3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914 0501 01 1 03 96110 000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9BE2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2DF53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3 411,35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0F489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10 588,65</w:t>
            </w:r>
          </w:p>
        </w:tc>
      </w:tr>
      <w:tr w14:paraId="64B9A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9BECC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531B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EA7F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914 0501 01 1 03 96110 200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2C9DE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ACC6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3 411,35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4D392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10 588,65</w:t>
            </w:r>
          </w:p>
        </w:tc>
      </w:tr>
      <w:tr w14:paraId="08691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0CD95A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7EFA1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3236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914 0501 01 1 03 96110 240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CE8C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E40F9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3 411,35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727C95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10 588,65</w:t>
            </w:r>
          </w:p>
        </w:tc>
      </w:tr>
      <w:tr w14:paraId="55F6C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7C929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BC66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784C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914 0501 01 1 03 96110 244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E2EA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2C15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3 411,35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4994E2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76554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112097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997A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68864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914 0502 01 1 06 98140 000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F644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AF6B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94963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4947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0784C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D140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CC58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914 0502 01 1 06 98140 200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2792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653E7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C8CAFA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15B4E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F5589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5B3A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693C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914 0502 01 1 06 98140 240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9848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E056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78495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A263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96594A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7A45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3E89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914 0502 01 1 06 98140 244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8FF71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9F42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4D03D9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23FEC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913A8FF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9C107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9F2B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60C5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1AF1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985D1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BF2D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0ABA1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550C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92944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9515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A6D3D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72C6E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8DD2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B1EE9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C1A2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B3A7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A83E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1F0F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FEF3A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75C9B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1DAC0D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D06A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611FB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6AE1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C457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193 763,91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5D638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CF15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D35F2C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20BF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A2D4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S8140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8B07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2 492 705,72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C161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26EB8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2 492 705,72</w:t>
            </w:r>
          </w:p>
        </w:tc>
      </w:tr>
      <w:tr w14:paraId="485AF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15E11F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C386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2D33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S8140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2998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2 492 705,72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9352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48B733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2 492 705,72</w:t>
            </w:r>
          </w:p>
        </w:tc>
      </w:tr>
      <w:tr w14:paraId="72A26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C4527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EF04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715BF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0502 01 1 06 S8140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BD6D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2 492 705,72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3182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705A5E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2 492 705,72</w:t>
            </w:r>
          </w:p>
        </w:tc>
      </w:tr>
      <w:tr w14:paraId="68AA8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0B5D0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20A9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13D6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2F10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E4EC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5FA036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7B471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9C8A72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2EAB5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69A8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0249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C4E8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4C0715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4C48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8CD177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06E8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6FA66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427BA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79ECA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C4C8C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691C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DB7C5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C793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220C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D2EB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59AD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10D54E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160D7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B23AE2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89E36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7F34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6B35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DCC6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541738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57939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07A0F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C1E0D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4C5D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5CD6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7975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AFE1AF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A5D5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4B66E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D5E8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E489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5FEC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08ECA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84864D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3693F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4AC9AD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2365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66F5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4FAE5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CDB97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237D3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7B953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BCED4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1A2A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ED3C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4919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106 207,40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1D1F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31 269,44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1EC5E0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74 937,96</w:t>
            </w:r>
          </w:p>
        </w:tc>
      </w:tr>
      <w:tr w14:paraId="528D8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E10F6F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AC44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C318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F093B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106 207,40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4144F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31 269,44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968959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74 937,96</w:t>
            </w:r>
          </w:p>
        </w:tc>
      </w:tr>
      <w:tr w14:paraId="2CC11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BC8D9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27957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C33E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4C04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106 207,40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3E90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31 269,44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D8CC5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74 937,96</w:t>
            </w:r>
          </w:p>
        </w:tc>
      </w:tr>
      <w:tr w14:paraId="0708F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7FBE6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D336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D4B22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DB4EA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983E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31 269,44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7F219F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01006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BB37E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F3AEA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90D9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C617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32 562,20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5001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8 455,61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FAE53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24 106,59</w:t>
            </w:r>
          </w:p>
        </w:tc>
      </w:tr>
      <w:tr w14:paraId="3E28F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C56A06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674FD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7C12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9CF2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32 562,20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C633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8 455,61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2CA639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24 106,59</w:t>
            </w:r>
          </w:p>
        </w:tc>
      </w:tr>
      <w:tr w14:paraId="1F092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120E9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3AD7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CD93B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9F27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32 562,20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9C21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8 455,61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2EE27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24 106,59</w:t>
            </w:r>
          </w:p>
        </w:tc>
      </w:tr>
      <w:tr w14:paraId="623B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95AD9D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2342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C68B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0159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03B4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8 455,61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C0B989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21341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CD8AD0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A3B7C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C2092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89AF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2 239 894,28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5BEA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1 351 795,31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103798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888 098,97</w:t>
            </w:r>
          </w:p>
        </w:tc>
      </w:tr>
      <w:tr w14:paraId="0CD79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ADAA41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E452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EB66A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6974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1 304 200,00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DC75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637 852,64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69A5C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666 347,36</w:t>
            </w:r>
          </w:p>
        </w:tc>
      </w:tr>
      <w:tr w14:paraId="6F13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4FFA2B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B11F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8D76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A924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1 304 200,00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B225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637 852,64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09C0D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666 347,36</w:t>
            </w:r>
          </w:p>
        </w:tc>
      </w:tr>
      <w:tr w14:paraId="1A111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2E22BF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6953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EC9F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16E7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A69F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495 163,14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561529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A7EB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AAB562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6EF02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1239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AC60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05E0E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142 689,50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995DA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8BB7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ECFF4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D04B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FC01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51D6B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893 694,28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89F7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705 342,67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86275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188 351,61</w:t>
            </w:r>
          </w:p>
        </w:tc>
      </w:tr>
      <w:tr w14:paraId="4CA6C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D366E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82543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0C71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F115A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893 694,28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B168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705 342,67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84C630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188 351,61</w:t>
            </w:r>
          </w:p>
        </w:tc>
      </w:tr>
      <w:tr w14:paraId="5AC2B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75DA2A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4339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52627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047E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EF1E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2 324,40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6BC5A2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9A20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A3844C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13737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EC45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0274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03EB0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410 354,91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5B29C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A04B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6822A4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BCFF8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358D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477D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D124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292 663,36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8CEF16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6D532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7C3B78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FA8D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FD7A4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83B5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0B21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D09CE9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14:paraId="6EAE6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3249A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A1BE6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9E86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00E52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90EA0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866FCC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14:paraId="1E72D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69287D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3D76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3152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DB579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6B3F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97708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13738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9E4A49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93382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F1AA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8D09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181 630,00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8AC8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81 348,80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B64D4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100 281,20</w:t>
            </w:r>
          </w:p>
        </w:tc>
      </w:tr>
      <w:tr w14:paraId="7622D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467D34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BD4D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3EA8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7B024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181 630,00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A360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81 348,80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B7FF1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100 281,20</w:t>
            </w:r>
          </w:p>
        </w:tc>
      </w:tr>
      <w:tr w14:paraId="567B5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736C0D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1C4C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64A75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37E7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181 630,00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B137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81 348,80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08C764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100 281,20</w:t>
            </w:r>
          </w:p>
        </w:tc>
      </w:tr>
      <w:tr w14:paraId="4C3B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1E1713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52A4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D246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6C00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0101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81 348,80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5A15E4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49D6E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98A36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1FAD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E24C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5C18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-37 216,00</w:t>
            </w:r>
          </w:p>
        </w:tc>
        <w:tc>
          <w:tcPr>
            <w:tcW w:w="2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482B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-26 471,46</w:t>
            </w:r>
          </w:p>
        </w:tc>
        <w:tc>
          <w:tcPr>
            <w:tcW w:w="2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73536B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24D7D709"/>
    <w:tbl>
      <w:tblPr>
        <w:tblStyle w:val="3"/>
        <w:tblW w:w="1547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4"/>
        <w:gridCol w:w="1369"/>
        <w:gridCol w:w="2798"/>
        <w:gridCol w:w="2035"/>
        <w:gridCol w:w="2035"/>
        <w:gridCol w:w="2035"/>
      </w:tblGrid>
      <w:tr w14:paraId="12ADC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8C1E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EBEB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1C70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214F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DDE01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767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14:paraId="16637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33A4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14:paraId="04DC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20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D18C17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9BFB7D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37F403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2A8E2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B74A8D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93382F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402B8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2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1072D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2D53B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874AE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D3E43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C8ABB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0CCA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14:paraId="5544B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4AAB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F49CF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52F59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B0A0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68B6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7CA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5CE98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E506F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68B0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E6B0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E614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433C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DA26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30C4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DB5D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2CEC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C78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32CF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FCB34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B0837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01FD5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6170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24A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EC7CF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02F2A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3B33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F284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14:paraId="0AEBB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AE7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FD0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1D0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7D3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99B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DE1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14:paraId="00D8D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80B675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94C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02B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F305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37 216,00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BF0C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26 471,46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3F51F5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10 744,54</w:t>
            </w:r>
          </w:p>
        </w:tc>
      </w:tr>
      <w:tr w14:paraId="3A80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DCEA000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43E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198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439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B51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D658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209F1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56D1E6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3A9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9FE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730A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B1AD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04A69E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3B6F5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046AE242">
            <w:pPr>
              <w:spacing w:after="0" w:line="240" w:lineRule="auto"/>
              <w:ind w:firstLine="320" w:firstLineChars="200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744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F1E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232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D38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0C2C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4FB5E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E9D444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D24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778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687D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4DE4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973489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14:paraId="37B9A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D7F74B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0D0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50B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C45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332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F60C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53F27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bottom"/>
          </w:tcPr>
          <w:p w14:paraId="045E2C2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CC5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C36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4BB1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37 216,00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4B06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26 471,46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44E088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10 744,54</w:t>
            </w:r>
          </w:p>
        </w:tc>
      </w:tr>
      <w:tr w14:paraId="5E53F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bottom"/>
          </w:tcPr>
          <w:p w14:paraId="6D42F52C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571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CB4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A06E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37 216,00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0F358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26 471,46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D865FA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10 744,54</w:t>
            </w:r>
          </w:p>
        </w:tc>
      </w:tr>
      <w:tr w14:paraId="0AE37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BBD89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612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89E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6049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-9 070 795,91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F564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E1306E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7060F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A06582F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903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EB9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EFD7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-9 070 795,91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7B36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-3 003 930,43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27C672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1BE6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9BF008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79E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D5D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D665D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-9 070 795,91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55017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-3 003 930,43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1D78DD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58B72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BD646D0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B56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470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A421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-9 070 795,91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3E53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-3 003 930,43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0E573F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1D4D8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D4778E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70D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FD9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0DED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-9 070 795,91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E238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-3 003 930,43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C80C67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54B85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A78C6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E24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346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564C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9 108 011,91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9672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84BFA1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3D074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D7A65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5EC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C09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E62E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9 108 011,91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5C99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3 030 401,89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CF70F9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794AE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8EB29B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528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D33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A0F7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9 108 011,91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9BD5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3 030 401,89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E5B7CA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206CD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B6BD7F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125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862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63A5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9 108 011,91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111B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3 030 401,89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4F50FF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14:paraId="25A25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1811B62">
            <w:pPr>
              <w:spacing w:after="0" w:line="240" w:lineRule="auto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828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6E1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E1B33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9 108 011,91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FFEC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3 030 401,89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612DC7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7B5FF638"/>
    <w:p w14:paraId="7D6DEE7B"/>
    <w:p w14:paraId="00723F8F"/>
    <w:p w14:paraId="7A482B83"/>
    <w:p w14:paraId="47347951"/>
    <w:p w14:paraId="6854BD22"/>
    <w:p w14:paraId="2A28CF1A"/>
    <w:p w14:paraId="621D1D7F"/>
    <w:p w14:paraId="258486C9"/>
    <w:p w14:paraId="7934A5B6"/>
    <w:p w14:paraId="2ED0FD33"/>
    <w:p w14:paraId="7B611A87"/>
    <w:p w14:paraId="29288927"/>
    <w:p w14:paraId="516710AF"/>
    <w:p w14:paraId="16250417"/>
    <w:p w14:paraId="43EB83EF"/>
    <w:p w14:paraId="675102DD"/>
    <w:p w14:paraId="098C244E"/>
    <w:sectPr>
      <w:pgSz w:w="16838" w:h="11906" w:orient="landscape"/>
      <w:pgMar w:top="1418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C1"/>
    <w:rsid w:val="00101583"/>
    <w:rsid w:val="00187146"/>
    <w:rsid w:val="00325C02"/>
    <w:rsid w:val="003273BF"/>
    <w:rsid w:val="0036042C"/>
    <w:rsid w:val="00361189"/>
    <w:rsid w:val="00382677"/>
    <w:rsid w:val="004D6E61"/>
    <w:rsid w:val="007A6D67"/>
    <w:rsid w:val="007E302F"/>
    <w:rsid w:val="008700C1"/>
    <w:rsid w:val="008F238E"/>
    <w:rsid w:val="00AC512B"/>
    <w:rsid w:val="00C93B90"/>
    <w:rsid w:val="00D7286C"/>
    <w:rsid w:val="00F37B1F"/>
    <w:rsid w:val="21471E25"/>
    <w:rsid w:val="310817A9"/>
    <w:rsid w:val="602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customStyle="1" w:styleId="6">
    <w:name w:val="xl207"/>
    <w:basedOn w:val="1"/>
    <w:uiPriority w:val="0"/>
    <w:pPr>
      <w:pBdr>
        <w:bottom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7">
    <w:name w:val="xl20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8">
    <w:name w:val="xl20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9">
    <w:name w:val="xl21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0">
    <w:name w:val="xl211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1">
    <w:name w:val="xl212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2">
    <w:name w:val="xl21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3">
    <w:name w:val="xl214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4">
    <w:name w:val="xl215"/>
    <w:basedOn w:val="1"/>
    <w:uiPriority w:val="0"/>
    <w:pP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5">
    <w:name w:val="xl21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6">
    <w:name w:val="xl21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7">
    <w:name w:val="xl218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8">
    <w:name w:val="xl219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9">
    <w:name w:val="xl220"/>
    <w:basedOn w:val="1"/>
    <w:uiPriority w:val="0"/>
    <w:pPr>
      <w:pBdr>
        <w:top w:val="single" w:color="000000" w:sz="4" w:space="0"/>
        <w:left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0">
    <w:name w:val="xl22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1">
    <w:name w:val="xl22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2">
    <w:name w:val="xl223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3">
    <w:name w:val="xl224"/>
    <w:basedOn w:val="1"/>
    <w:uiPriority w:val="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4">
    <w:name w:val="xl225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5">
    <w:name w:val="xl226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6">
    <w:name w:val="xl227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7">
    <w:name w:val="xl2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8">
    <w:name w:val="xl229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9">
    <w:name w:val="xl230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0">
    <w:name w:val="xl231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1">
    <w:name w:val="xl232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2">
    <w:name w:val="xl233"/>
    <w:basedOn w:val="1"/>
    <w:uiPriority w:val="0"/>
    <w:pP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33">
    <w:name w:val="xl23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4">
    <w:name w:val="xl23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5">
    <w:name w:val="xl195"/>
    <w:basedOn w:val="1"/>
    <w:uiPriority w:val="0"/>
    <w:pPr>
      <w:pBdr>
        <w:bottom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36">
    <w:name w:val="xl19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7">
    <w:name w:val="xl19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8">
    <w:name w:val="xl19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9">
    <w:name w:val="xl199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0">
    <w:name w:val="xl200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1">
    <w:name w:val="xl20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2">
    <w:name w:val="xl20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3">
    <w:name w:val="xl203"/>
    <w:basedOn w:val="1"/>
    <w:uiPriority w:val="0"/>
    <w:pP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4">
    <w:name w:val="xl20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5">
    <w:name w:val="xl20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6">
    <w:name w:val="xl20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3609</Words>
  <Characters>18302</Characters>
  <Lines>161</Lines>
  <Paragraphs>45</Paragraphs>
  <TotalTime>69</TotalTime>
  <ScaleCrop>false</ScaleCrop>
  <LinksUpToDate>false</LinksUpToDate>
  <CharactersWithSpaces>21539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2020-07-20T08:19:00Z</dcterms:created>
  <dc:creator>Пользователь Windows</dc:creator>
  <cp:lastModifiedBy>soldatskoe</cp:lastModifiedBy>
  <cp:lastPrinted>2020-07-20T08:29:00Z</cp:lastPrinted>
  <dcterms:modified xsi:type="dcterms:W3CDTF">2024-07-17T08:33:56Z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08DAA48E4D63473AAC98FABB6C82C4DF_12</vt:lpwstr>
  </property>
</Properties>
</file>